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657009" w:rsidRDefault="000B7810" w:rsidP="00BF7BDD">
      <w:pPr>
        <w:tabs>
          <w:tab w:val="left" w:leader="underscore" w:pos="9639"/>
        </w:tabs>
        <w:spacing w:after="0" w:line="240" w:lineRule="auto"/>
        <w:ind w:left="9926" w:hanging="9926"/>
        <w:jc w:val="center"/>
        <w:rPr>
          <w:rFonts w:ascii="Times New Roman" w:hAnsi="Times New Roman"/>
          <w:sz w:val="24"/>
          <w:szCs w:val="24"/>
        </w:rPr>
      </w:pPr>
    </w:p>
    <w:p w14:paraId="507776DB" w14:textId="77777777" w:rsidR="007D1E76" w:rsidRPr="00B22EF5" w:rsidRDefault="007D1E76" w:rsidP="00F067C8">
      <w:pPr>
        <w:tabs>
          <w:tab w:val="left" w:leader="underscore" w:pos="9639"/>
        </w:tabs>
        <w:spacing w:after="0" w:line="240" w:lineRule="auto"/>
        <w:jc w:val="center"/>
        <w:rPr>
          <w:rFonts w:cs="Calibri"/>
          <w:b/>
          <w:sz w:val="28"/>
          <w:szCs w:val="28"/>
        </w:rPr>
      </w:pPr>
      <w:hyperlink r:id="rId11" w:history="1">
        <w:r w:rsidRPr="00B22EF5">
          <w:rPr>
            <w:rStyle w:val="Hipervnculo"/>
            <w:rFonts w:cs="Calibri"/>
            <w:b/>
            <w:sz w:val="28"/>
            <w:szCs w:val="28"/>
          </w:rPr>
          <w:t>NOTAS DE GESTIÓN ADMINISTRATIVA</w:t>
        </w:r>
      </w:hyperlink>
    </w:p>
    <w:p w14:paraId="1217A01B" w14:textId="2C196A41" w:rsidR="007D1E76" w:rsidRPr="00B22EF5" w:rsidRDefault="00D75307" w:rsidP="00564C82">
      <w:pPr>
        <w:tabs>
          <w:tab w:val="left" w:leader="underscore" w:pos="9639"/>
        </w:tabs>
        <w:spacing w:after="0" w:line="240" w:lineRule="auto"/>
        <w:jc w:val="center"/>
        <w:rPr>
          <w:rFonts w:cs="Calibri"/>
        </w:rPr>
      </w:pPr>
      <w:r w:rsidRPr="00B22EF5">
        <w:rPr>
          <w:rFonts w:cs="Calibri"/>
        </w:rPr>
        <w:t>3</w:t>
      </w:r>
      <w:r w:rsidR="00564C82" w:rsidRPr="00B22EF5">
        <w:rPr>
          <w:rFonts w:cs="Calibri"/>
        </w:rPr>
        <w:t>0/</w:t>
      </w:r>
      <w:r w:rsidR="00270065" w:rsidRPr="00B22EF5">
        <w:rPr>
          <w:rFonts w:cs="Calibri"/>
        </w:rPr>
        <w:t>0</w:t>
      </w:r>
      <w:r w:rsidR="00564C82" w:rsidRPr="00B22EF5">
        <w:rPr>
          <w:rFonts w:cs="Calibri"/>
        </w:rPr>
        <w:t>6</w:t>
      </w:r>
      <w:r w:rsidRPr="00B22EF5">
        <w:rPr>
          <w:rFonts w:cs="Calibri"/>
        </w:rPr>
        <w:t>/202</w:t>
      </w:r>
      <w:r w:rsidR="0002073E" w:rsidRPr="00B22EF5">
        <w:rPr>
          <w:rFonts w:cs="Calibri"/>
        </w:rPr>
        <w:t>6</w:t>
      </w:r>
    </w:p>
    <w:p w14:paraId="2F65D88B" w14:textId="77777777" w:rsidR="007D1E76" w:rsidRPr="00B22EF5" w:rsidRDefault="007D1E76" w:rsidP="00CB41C4">
      <w:pPr>
        <w:tabs>
          <w:tab w:val="left" w:leader="underscore" w:pos="9639"/>
        </w:tabs>
        <w:spacing w:after="0" w:line="240" w:lineRule="auto"/>
        <w:jc w:val="both"/>
        <w:rPr>
          <w:rFonts w:cs="Calibri"/>
        </w:rPr>
      </w:pPr>
    </w:p>
    <w:p w14:paraId="713110D4" w14:textId="77777777" w:rsidR="007D1E76" w:rsidRPr="00B22EF5" w:rsidRDefault="007D1E76" w:rsidP="00CB41C4">
      <w:pPr>
        <w:tabs>
          <w:tab w:val="left" w:leader="underscore" w:pos="9639"/>
        </w:tabs>
        <w:spacing w:after="0" w:line="240" w:lineRule="auto"/>
        <w:jc w:val="both"/>
        <w:rPr>
          <w:rFonts w:cs="Calibri"/>
        </w:rPr>
      </w:pPr>
      <w:r w:rsidRPr="00B22EF5">
        <w:rPr>
          <w:rFonts w:cs="Calibri"/>
        </w:rPr>
        <w:t xml:space="preserve">Los Estados Financieros de los entes públicos, proveen de información financiera a los principales usuarios de </w:t>
      </w:r>
      <w:proofErr w:type="gramStart"/>
      <w:r w:rsidRPr="00B22EF5">
        <w:rPr>
          <w:rFonts w:cs="Calibri"/>
        </w:rPr>
        <w:t>la misma</w:t>
      </w:r>
      <w:proofErr w:type="gramEnd"/>
      <w:r w:rsidRPr="00B22EF5">
        <w:rPr>
          <w:rFonts w:cs="Calibri"/>
        </w:rPr>
        <w:t>, al</w:t>
      </w:r>
      <w:r w:rsidR="00E00323" w:rsidRPr="00B22EF5">
        <w:rPr>
          <w:rFonts w:cs="Calibri"/>
        </w:rPr>
        <w:t xml:space="preserve"> Congreso y a los ciudadanos.</w:t>
      </w:r>
    </w:p>
    <w:p w14:paraId="025F8809" w14:textId="77777777" w:rsidR="007D1E76" w:rsidRPr="00B22EF5" w:rsidRDefault="007D1E76" w:rsidP="00CB41C4">
      <w:pPr>
        <w:tabs>
          <w:tab w:val="left" w:leader="underscore" w:pos="9639"/>
        </w:tabs>
        <w:spacing w:after="0" w:line="240" w:lineRule="auto"/>
        <w:jc w:val="both"/>
        <w:rPr>
          <w:rFonts w:cs="Calibri"/>
        </w:rPr>
      </w:pPr>
    </w:p>
    <w:p w14:paraId="25F26DDB" w14:textId="08E57847" w:rsidR="007D1E76" w:rsidRPr="00B22EF5" w:rsidRDefault="007D1E76" w:rsidP="00CB41C4">
      <w:pPr>
        <w:tabs>
          <w:tab w:val="left" w:leader="underscore" w:pos="9639"/>
        </w:tabs>
        <w:spacing w:after="0" w:line="240" w:lineRule="auto"/>
        <w:jc w:val="both"/>
        <w:rPr>
          <w:rFonts w:cs="Calibri"/>
        </w:rPr>
      </w:pPr>
      <w:r w:rsidRPr="00B22EF5">
        <w:rPr>
          <w:rFonts w:cs="Calibri"/>
        </w:rPr>
        <w:t>El objetivo del presente documento es la revelación del contexto y de los aspectos económicos</w:t>
      </w:r>
      <w:r w:rsidR="00967DDA" w:rsidRPr="00B22EF5">
        <w:rPr>
          <w:rFonts w:cs="Calibri"/>
        </w:rPr>
        <w:t>-</w:t>
      </w:r>
      <w:r w:rsidRPr="00B22EF5">
        <w:rPr>
          <w:rFonts w:cs="Calibri"/>
        </w:rPr>
        <w:t xml:space="preserve">financieros más relevantes que influyeron en las decisiones del período, y que deberán ser considerados en la elaboración de los estados financieros para la mayor comprensión de </w:t>
      </w:r>
      <w:proofErr w:type="gramStart"/>
      <w:r w:rsidRPr="00B22EF5">
        <w:rPr>
          <w:rFonts w:cs="Calibri"/>
        </w:rPr>
        <w:t>los m</w:t>
      </w:r>
      <w:r w:rsidR="00E00323" w:rsidRPr="00B22EF5">
        <w:rPr>
          <w:rFonts w:cs="Calibri"/>
        </w:rPr>
        <w:t>ismos</w:t>
      </w:r>
      <w:proofErr w:type="gramEnd"/>
      <w:r w:rsidR="00E00323" w:rsidRPr="00B22EF5">
        <w:rPr>
          <w:rFonts w:cs="Calibri"/>
        </w:rPr>
        <w:t xml:space="preserve"> y sus particularidades.</w:t>
      </w:r>
    </w:p>
    <w:p w14:paraId="606D20F5" w14:textId="77777777" w:rsidR="007D1E76" w:rsidRPr="00B22EF5" w:rsidRDefault="007D1E76" w:rsidP="00CB41C4">
      <w:pPr>
        <w:tabs>
          <w:tab w:val="left" w:leader="underscore" w:pos="9639"/>
        </w:tabs>
        <w:spacing w:after="0" w:line="240" w:lineRule="auto"/>
        <w:jc w:val="both"/>
        <w:rPr>
          <w:rFonts w:cs="Calibri"/>
        </w:rPr>
      </w:pPr>
    </w:p>
    <w:p w14:paraId="559642E6" w14:textId="7AD61893" w:rsidR="007D1E76" w:rsidRPr="00B22EF5" w:rsidRDefault="007D1E76" w:rsidP="00CB41C4">
      <w:pPr>
        <w:tabs>
          <w:tab w:val="left" w:leader="underscore" w:pos="9639"/>
        </w:tabs>
        <w:spacing w:after="0" w:line="240" w:lineRule="auto"/>
        <w:jc w:val="both"/>
        <w:rPr>
          <w:rFonts w:cs="Calibri"/>
        </w:rPr>
      </w:pPr>
      <w:r w:rsidRPr="00B22EF5">
        <w:rPr>
          <w:rFonts w:cs="Calibri"/>
        </w:rPr>
        <w:t xml:space="preserve">De esta manera, </w:t>
      </w:r>
      <w:r w:rsidR="00295B72" w:rsidRPr="00B22EF5">
        <w:rPr>
          <w:rFonts w:cs="Calibri"/>
        </w:rPr>
        <w:t>se informan y explican las condiciones relacionadas con la información financiera de cada período de gestión; además, de exponer aquellas políticas que podrían afectar la toma de decisiones en períodos posteriores.</w:t>
      </w:r>
      <w:r w:rsidR="00C93C67" w:rsidRPr="00B22EF5">
        <w:rPr>
          <w:rFonts w:cs="Calibri"/>
        </w:rPr>
        <w:t xml:space="preserve"> (</w:t>
      </w:r>
      <w:r w:rsidR="00C93C67" w:rsidRPr="00B22EF5">
        <w:rPr>
          <w:rFonts w:cs="Calibri"/>
          <w:color w:val="2F5496" w:themeColor="accent5" w:themeShade="BF"/>
        </w:rPr>
        <w:t>DOF 06-12-2022</w:t>
      </w:r>
      <w:r w:rsidR="00C93C67" w:rsidRPr="00B22EF5">
        <w:rPr>
          <w:rFonts w:cs="Calibri"/>
        </w:rPr>
        <w:t>)</w:t>
      </w:r>
    </w:p>
    <w:p w14:paraId="009160FA" w14:textId="7F828C13" w:rsidR="007D1E76" w:rsidRPr="00B22EF5" w:rsidRDefault="007D1E76" w:rsidP="00CB41C4">
      <w:pPr>
        <w:pStyle w:val="Prrafodelista"/>
        <w:tabs>
          <w:tab w:val="left" w:leader="underscore" w:pos="9639"/>
        </w:tabs>
        <w:spacing w:after="0" w:line="240" w:lineRule="auto"/>
        <w:jc w:val="both"/>
        <w:rPr>
          <w:rFonts w:cs="Calibri"/>
        </w:rPr>
      </w:pPr>
    </w:p>
    <w:p w14:paraId="64420E1E" w14:textId="4E44B4A8" w:rsidR="007D1E76" w:rsidRPr="00B22EF5" w:rsidRDefault="007D1E76" w:rsidP="00CB41C4">
      <w:pPr>
        <w:pStyle w:val="Prrafodelista"/>
        <w:numPr>
          <w:ilvl w:val="0"/>
          <w:numId w:val="1"/>
        </w:numPr>
        <w:tabs>
          <w:tab w:val="left" w:leader="underscore" w:pos="9639"/>
        </w:tabs>
        <w:spacing w:after="0" w:line="240" w:lineRule="auto"/>
        <w:jc w:val="both"/>
        <w:rPr>
          <w:rFonts w:cs="Calibri"/>
        </w:rPr>
      </w:pPr>
      <w:r w:rsidRPr="00B22EF5">
        <w:rPr>
          <w:rFonts w:cs="Calibri"/>
        </w:rPr>
        <w:t>Las notas de gestión administrativa deben contener los siguientes puntos:</w:t>
      </w:r>
    </w:p>
    <w:p w14:paraId="552470B0" w14:textId="6EC8F965" w:rsidR="007D1E76" w:rsidRPr="00B22EF5"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Pr="00B22EF5" w:rsidRDefault="00F46719">
          <w:pPr>
            <w:pStyle w:val="TtuloTDC"/>
            <w:rPr>
              <w:lang w:val="es-ES"/>
            </w:rPr>
          </w:pPr>
          <w:r w:rsidRPr="00B22EF5">
            <w:rPr>
              <w:lang w:val="es-ES"/>
            </w:rPr>
            <w:t>Contenido</w:t>
          </w:r>
        </w:p>
        <w:p w14:paraId="6FC310E2" w14:textId="77777777" w:rsidR="00516100" w:rsidRPr="00B22EF5" w:rsidRDefault="00516100" w:rsidP="00516100">
          <w:pPr>
            <w:rPr>
              <w:lang w:val="es-ES" w:eastAsia="es-MX"/>
            </w:rPr>
          </w:pPr>
        </w:p>
        <w:p w14:paraId="1A37D15B" w14:textId="2249AD2A" w:rsidR="005F51CC" w:rsidRPr="00B22EF5"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rsidRPr="00B22EF5">
            <w:fldChar w:fldCharType="begin"/>
          </w:r>
          <w:r w:rsidRPr="00B22EF5">
            <w:instrText xml:space="preserve"> TOC \o "1-3" \h \z \u </w:instrText>
          </w:r>
          <w:r w:rsidRPr="00B22EF5">
            <w:fldChar w:fldCharType="separate"/>
          </w:r>
          <w:hyperlink w:anchor="_Toc161472866" w:history="1">
            <w:r w:rsidR="005F51CC" w:rsidRPr="00B22EF5">
              <w:rPr>
                <w:rStyle w:val="Hipervnculo"/>
                <w:rFonts w:cstheme="minorHAnsi"/>
                <w:b/>
                <w:noProof/>
              </w:rPr>
              <w:t>1. Autorización e Historia:</w:t>
            </w:r>
            <w:r w:rsidR="005F51CC" w:rsidRPr="00B22EF5">
              <w:rPr>
                <w:noProof/>
                <w:webHidden/>
              </w:rPr>
              <w:tab/>
            </w:r>
            <w:r w:rsidR="005F51CC" w:rsidRPr="00B22EF5">
              <w:rPr>
                <w:noProof/>
                <w:webHidden/>
              </w:rPr>
              <w:fldChar w:fldCharType="begin"/>
            </w:r>
            <w:r w:rsidR="005F51CC" w:rsidRPr="00B22EF5">
              <w:rPr>
                <w:noProof/>
                <w:webHidden/>
              </w:rPr>
              <w:instrText xml:space="preserve"> PAGEREF _Toc161472866 \h </w:instrText>
            </w:r>
            <w:r w:rsidR="005F51CC" w:rsidRPr="00B22EF5">
              <w:rPr>
                <w:noProof/>
                <w:webHidden/>
              </w:rPr>
            </w:r>
            <w:r w:rsidR="005F51CC" w:rsidRPr="00B22EF5">
              <w:rPr>
                <w:noProof/>
                <w:webHidden/>
              </w:rPr>
              <w:fldChar w:fldCharType="separate"/>
            </w:r>
            <w:r w:rsidR="00197D43">
              <w:rPr>
                <w:noProof/>
                <w:webHidden/>
              </w:rPr>
              <w:t>2</w:t>
            </w:r>
            <w:r w:rsidR="005F51CC" w:rsidRPr="00B22EF5">
              <w:rPr>
                <w:noProof/>
                <w:webHidden/>
              </w:rPr>
              <w:fldChar w:fldCharType="end"/>
            </w:r>
          </w:hyperlink>
        </w:p>
        <w:p w14:paraId="6A6756CA" w14:textId="7EC8436D" w:rsidR="005F51CC" w:rsidRPr="00B22EF5"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B22EF5">
              <w:rPr>
                <w:rStyle w:val="Hipervnculo"/>
                <w:rFonts w:cstheme="minorHAnsi"/>
                <w:b/>
                <w:noProof/>
              </w:rPr>
              <w:t>2. Panorama Económico y Financiero</w:t>
            </w:r>
            <w:r w:rsidRPr="00B22EF5">
              <w:rPr>
                <w:noProof/>
                <w:webHidden/>
              </w:rPr>
              <w:tab/>
            </w:r>
            <w:r w:rsidRPr="00B22EF5">
              <w:rPr>
                <w:noProof/>
                <w:webHidden/>
              </w:rPr>
              <w:fldChar w:fldCharType="begin"/>
            </w:r>
            <w:r w:rsidRPr="00B22EF5">
              <w:rPr>
                <w:noProof/>
                <w:webHidden/>
              </w:rPr>
              <w:instrText xml:space="preserve"> PAGEREF _Toc161472867 \h </w:instrText>
            </w:r>
            <w:r w:rsidRPr="00B22EF5">
              <w:rPr>
                <w:noProof/>
                <w:webHidden/>
              </w:rPr>
            </w:r>
            <w:r w:rsidRPr="00B22EF5">
              <w:rPr>
                <w:noProof/>
                <w:webHidden/>
              </w:rPr>
              <w:fldChar w:fldCharType="separate"/>
            </w:r>
            <w:r w:rsidR="00197D43">
              <w:rPr>
                <w:noProof/>
                <w:webHidden/>
              </w:rPr>
              <w:t>5</w:t>
            </w:r>
            <w:r w:rsidRPr="00B22EF5">
              <w:rPr>
                <w:noProof/>
                <w:webHidden/>
              </w:rPr>
              <w:fldChar w:fldCharType="end"/>
            </w:r>
          </w:hyperlink>
        </w:p>
        <w:p w14:paraId="19796F35" w14:textId="303F1091" w:rsidR="005F51CC" w:rsidRPr="00B22EF5"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B22EF5">
              <w:rPr>
                <w:rStyle w:val="Hipervnculo"/>
                <w:rFonts w:cstheme="minorHAnsi"/>
                <w:b/>
                <w:noProof/>
              </w:rPr>
              <w:t>3. Organización y Objeto Social:</w:t>
            </w:r>
            <w:r w:rsidRPr="00B22EF5">
              <w:rPr>
                <w:noProof/>
                <w:webHidden/>
              </w:rPr>
              <w:tab/>
            </w:r>
            <w:r w:rsidRPr="00B22EF5">
              <w:rPr>
                <w:noProof/>
                <w:webHidden/>
              </w:rPr>
              <w:fldChar w:fldCharType="begin"/>
            </w:r>
            <w:r w:rsidRPr="00B22EF5">
              <w:rPr>
                <w:noProof/>
                <w:webHidden/>
              </w:rPr>
              <w:instrText xml:space="preserve"> PAGEREF _Toc161472868 \h </w:instrText>
            </w:r>
            <w:r w:rsidRPr="00B22EF5">
              <w:rPr>
                <w:noProof/>
                <w:webHidden/>
              </w:rPr>
            </w:r>
            <w:r w:rsidRPr="00B22EF5">
              <w:rPr>
                <w:noProof/>
                <w:webHidden/>
              </w:rPr>
              <w:fldChar w:fldCharType="separate"/>
            </w:r>
            <w:r w:rsidR="00197D43">
              <w:rPr>
                <w:noProof/>
                <w:webHidden/>
              </w:rPr>
              <w:t>5</w:t>
            </w:r>
            <w:r w:rsidRPr="00B22EF5">
              <w:rPr>
                <w:noProof/>
                <w:webHidden/>
              </w:rPr>
              <w:fldChar w:fldCharType="end"/>
            </w:r>
          </w:hyperlink>
        </w:p>
        <w:p w14:paraId="62AC0657" w14:textId="77A01D45" w:rsidR="005F51CC" w:rsidRPr="00B22EF5"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B22EF5">
              <w:rPr>
                <w:rStyle w:val="Hipervnculo"/>
                <w:rFonts w:cstheme="minorHAnsi"/>
                <w:b/>
                <w:noProof/>
              </w:rPr>
              <w:t>4. Bases de Preparación de los Estados Financieros:</w:t>
            </w:r>
            <w:r w:rsidRPr="00B22EF5">
              <w:rPr>
                <w:noProof/>
                <w:webHidden/>
              </w:rPr>
              <w:tab/>
            </w:r>
            <w:r w:rsidRPr="00B22EF5">
              <w:rPr>
                <w:noProof/>
                <w:webHidden/>
              </w:rPr>
              <w:fldChar w:fldCharType="begin"/>
            </w:r>
            <w:r w:rsidRPr="00B22EF5">
              <w:rPr>
                <w:noProof/>
                <w:webHidden/>
              </w:rPr>
              <w:instrText xml:space="preserve"> PAGEREF _Toc161472869 \h </w:instrText>
            </w:r>
            <w:r w:rsidRPr="00B22EF5">
              <w:rPr>
                <w:noProof/>
                <w:webHidden/>
              </w:rPr>
            </w:r>
            <w:r w:rsidRPr="00B22EF5">
              <w:rPr>
                <w:noProof/>
                <w:webHidden/>
              </w:rPr>
              <w:fldChar w:fldCharType="separate"/>
            </w:r>
            <w:r w:rsidR="00197D43">
              <w:rPr>
                <w:noProof/>
                <w:webHidden/>
              </w:rPr>
              <w:t>8</w:t>
            </w:r>
            <w:r w:rsidRPr="00B22EF5">
              <w:rPr>
                <w:noProof/>
                <w:webHidden/>
              </w:rPr>
              <w:fldChar w:fldCharType="end"/>
            </w:r>
          </w:hyperlink>
        </w:p>
        <w:p w14:paraId="7C7C1962" w14:textId="2E8A4997" w:rsidR="005F51CC" w:rsidRPr="00B22EF5"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B22EF5">
              <w:rPr>
                <w:rStyle w:val="Hipervnculo"/>
                <w:rFonts w:cstheme="minorHAnsi"/>
                <w:b/>
                <w:noProof/>
              </w:rPr>
              <w:t>5. Políticas de Contabilidad Significativas:</w:t>
            </w:r>
            <w:r w:rsidRPr="00B22EF5">
              <w:rPr>
                <w:noProof/>
                <w:webHidden/>
              </w:rPr>
              <w:tab/>
            </w:r>
            <w:r w:rsidRPr="00B22EF5">
              <w:rPr>
                <w:noProof/>
                <w:webHidden/>
              </w:rPr>
              <w:fldChar w:fldCharType="begin"/>
            </w:r>
            <w:r w:rsidRPr="00B22EF5">
              <w:rPr>
                <w:noProof/>
                <w:webHidden/>
              </w:rPr>
              <w:instrText xml:space="preserve"> PAGEREF _Toc161472870 \h </w:instrText>
            </w:r>
            <w:r w:rsidRPr="00B22EF5">
              <w:rPr>
                <w:noProof/>
                <w:webHidden/>
              </w:rPr>
            </w:r>
            <w:r w:rsidRPr="00B22EF5">
              <w:rPr>
                <w:noProof/>
                <w:webHidden/>
              </w:rPr>
              <w:fldChar w:fldCharType="separate"/>
            </w:r>
            <w:r w:rsidR="00197D43">
              <w:rPr>
                <w:noProof/>
                <w:webHidden/>
              </w:rPr>
              <w:t>10</w:t>
            </w:r>
            <w:r w:rsidRPr="00B22EF5">
              <w:rPr>
                <w:noProof/>
                <w:webHidden/>
              </w:rPr>
              <w:fldChar w:fldCharType="end"/>
            </w:r>
          </w:hyperlink>
        </w:p>
        <w:p w14:paraId="3FE6C661" w14:textId="538E0D9F" w:rsidR="005F51CC" w:rsidRPr="00B22EF5"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B22EF5">
              <w:rPr>
                <w:rStyle w:val="Hipervnculo"/>
                <w:rFonts w:cstheme="minorHAnsi"/>
                <w:b/>
                <w:noProof/>
              </w:rPr>
              <w:t>6. Posición en Moneda Extranjera y Protección por Riesgo Cambiario:</w:t>
            </w:r>
            <w:r w:rsidRPr="00B22EF5">
              <w:rPr>
                <w:noProof/>
                <w:webHidden/>
              </w:rPr>
              <w:tab/>
            </w:r>
            <w:r w:rsidRPr="00B22EF5">
              <w:rPr>
                <w:noProof/>
                <w:webHidden/>
              </w:rPr>
              <w:fldChar w:fldCharType="begin"/>
            </w:r>
            <w:r w:rsidRPr="00B22EF5">
              <w:rPr>
                <w:noProof/>
                <w:webHidden/>
              </w:rPr>
              <w:instrText xml:space="preserve"> PAGEREF _Toc161472871 \h </w:instrText>
            </w:r>
            <w:r w:rsidRPr="00B22EF5">
              <w:rPr>
                <w:noProof/>
                <w:webHidden/>
              </w:rPr>
            </w:r>
            <w:r w:rsidRPr="00B22EF5">
              <w:rPr>
                <w:noProof/>
                <w:webHidden/>
              </w:rPr>
              <w:fldChar w:fldCharType="separate"/>
            </w:r>
            <w:r w:rsidR="00197D43">
              <w:rPr>
                <w:noProof/>
                <w:webHidden/>
              </w:rPr>
              <w:t>18</w:t>
            </w:r>
            <w:r w:rsidRPr="00B22EF5">
              <w:rPr>
                <w:noProof/>
                <w:webHidden/>
              </w:rPr>
              <w:fldChar w:fldCharType="end"/>
            </w:r>
          </w:hyperlink>
        </w:p>
        <w:p w14:paraId="135541CC" w14:textId="176286D1" w:rsidR="005F51CC" w:rsidRPr="00B22EF5"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B22EF5">
              <w:rPr>
                <w:rStyle w:val="Hipervnculo"/>
                <w:rFonts w:cstheme="minorHAnsi"/>
                <w:b/>
                <w:noProof/>
              </w:rPr>
              <w:t>7. Reporte Analítico del Activo:</w:t>
            </w:r>
            <w:r w:rsidRPr="00B22EF5">
              <w:rPr>
                <w:noProof/>
                <w:webHidden/>
              </w:rPr>
              <w:tab/>
            </w:r>
            <w:r w:rsidRPr="00B22EF5">
              <w:rPr>
                <w:noProof/>
                <w:webHidden/>
              </w:rPr>
              <w:fldChar w:fldCharType="begin"/>
            </w:r>
            <w:r w:rsidRPr="00B22EF5">
              <w:rPr>
                <w:noProof/>
                <w:webHidden/>
              </w:rPr>
              <w:instrText xml:space="preserve"> PAGEREF _Toc161472872 \h </w:instrText>
            </w:r>
            <w:r w:rsidRPr="00B22EF5">
              <w:rPr>
                <w:noProof/>
                <w:webHidden/>
              </w:rPr>
            </w:r>
            <w:r w:rsidRPr="00B22EF5">
              <w:rPr>
                <w:noProof/>
                <w:webHidden/>
              </w:rPr>
              <w:fldChar w:fldCharType="separate"/>
            </w:r>
            <w:r w:rsidR="00197D43">
              <w:rPr>
                <w:noProof/>
                <w:webHidden/>
              </w:rPr>
              <w:t>19</w:t>
            </w:r>
            <w:r w:rsidRPr="00B22EF5">
              <w:rPr>
                <w:noProof/>
                <w:webHidden/>
              </w:rPr>
              <w:fldChar w:fldCharType="end"/>
            </w:r>
          </w:hyperlink>
        </w:p>
        <w:p w14:paraId="48C9D852" w14:textId="182990AF" w:rsidR="005F51CC" w:rsidRPr="00B22EF5"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B22EF5">
              <w:rPr>
                <w:rStyle w:val="Hipervnculo"/>
                <w:rFonts w:cstheme="minorHAnsi"/>
                <w:b/>
                <w:noProof/>
              </w:rPr>
              <w:t>8. Fideicomisos, Mandatos y Análogos:</w:t>
            </w:r>
            <w:r w:rsidRPr="00B22EF5">
              <w:rPr>
                <w:noProof/>
                <w:webHidden/>
              </w:rPr>
              <w:tab/>
            </w:r>
            <w:r w:rsidRPr="00B22EF5">
              <w:rPr>
                <w:noProof/>
                <w:webHidden/>
              </w:rPr>
              <w:fldChar w:fldCharType="begin"/>
            </w:r>
            <w:r w:rsidRPr="00B22EF5">
              <w:rPr>
                <w:noProof/>
                <w:webHidden/>
              </w:rPr>
              <w:instrText xml:space="preserve"> PAGEREF _Toc161472873 \h </w:instrText>
            </w:r>
            <w:r w:rsidRPr="00B22EF5">
              <w:rPr>
                <w:noProof/>
                <w:webHidden/>
              </w:rPr>
            </w:r>
            <w:r w:rsidRPr="00B22EF5">
              <w:rPr>
                <w:noProof/>
                <w:webHidden/>
              </w:rPr>
              <w:fldChar w:fldCharType="separate"/>
            </w:r>
            <w:r w:rsidR="00197D43">
              <w:rPr>
                <w:noProof/>
                <w:webHidden/>
              </w:rPr>
              <w:t>21</w:t>
            </w:r>
            <w:r w:rsidRPr="00B22EF5">
              <w:rPr>
                <w:noProof/>
                <w:webHidden/>
              </w:rPr>
              <w:fldChar w:fldCharType="end"/>
            </w:r>
          </w:hyperlink>
        </w:p>
        <w:p w14:paraId="027C97E3" w14:textId="5A74E950" w:rsidR="005F51CC" w:rsidRPr="00B22EF5"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B22EF5">
              <w:rPr>
                <w:rStyle w:val="Hipervnculo"/>
                <w:rFonts w:cstheme="minorHAnsi"/>
                <w:b/>
                <w:noProof/>
              </w:rPr>
              <w:t>9. Reporte de la Recaudación:</w:t>
            </w:r>
            <w:r w:rsidRPr="00B22EF5">
              <w:rPr>
                <w:noProof/>
                <w:webHidden/>
              </w:rPr>
              <w:tab/>
            </w:r>
            <w:r w:rsidRPr="00B22EF5">
              <w:rPr>
                <w:noProof/>
                <w:webHidden/>
              </w:rPr>
              <w:fldChar w:fldCharType="begin"/>
            </w:r>
            <w:r w:rsidRPr="00B22EF5">
              <w:rPr>
                <w:noProof/>
                <w:webHidden/>
              </w:rPr>
              <w:instrText xml:space="preserve"> PAGEREF _Toc161472874 \h </w:instrText>
            </w:r>
            <w:r w:rsidRPr="00B22EF5">
              <w:rPr>
                <w:noProof/>
                <w:webHidden/>
              </w:rPr>
            </w:r>
            <w:r w:rsidRPr="00B22EF5">
              <w:rPr>
                <w:noProof/>
                <w:webHidden/>
              </w:rPr>
              <w:fldChar w:fldCharType="separate"/>
            </w:r>
            <w:r w:rsidR="00197D43">
              <w:rPr>
                <w:noProof/>
                <w:webHidden/>
              </w:rPr>
              <w:t>22</w:t>
            </w:r>
            <w:r w:rsidRPr="00B22EF5">
              <w:rPr>
                <w:noProof/>
                <w:webHidden/>
              </w:rPr>
              <w:fldChar w:fldCharType="end"/>
            </w:r>
          </w:hyperlink>
        </w:p>
        <w:p w14:paraId="00DB87A1" w14:textId="4FE2FD6D" w:rsidR="005F51CC" w:rsidRPr="00B22EF5"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B22EF5">
              <w:rPr>
                <w:rStyle w:val="Hipervnculo"/>
                <w:rFonts w:cstheme="minorHAnsi"/>
                <w:b/>
                <w:noProof/>
              </w:rPr>
              <w:t>10. Información sobre la Deuda y el Reporte Analítico de la Deuda:</w:t>
            </w:r>
            <w:r w:rsidRPr="00B22EF5">
              <w:rPr>
                <w:noProof/>
                <w:webHidden/>
              </w:rPr>
              <w:tab/>
            </w:r>
            <w:r w:rsidRPr="00B22EF5">
              <w:rPr>
                <w:noProof/>
                <w:webHidden/>
              </w:rPr>
              <w:fldChar w:fldCharType="begin"/>
            </w:r>
            <w:r w:rsidRPr="00B22EF5">
              <w:rPr>
                <w:noProof/>
                <w:webHidden/>
              </w:rPr>
              <w:instrText xml:space="preserve"> PAGEREF _Toc161472875 \h </w:instrText>
            </w:r>
            <w:r w:rsidRPr="00B22EF5">
              <w:rPr>
                <w:noProof/>
                <w:webHidden/>
              </w:rPr>
            </w:r>
            <w:r w:rsidRPr="00B22EF5">
              <w:rPr>
                <w:noProof/>
                <w:webHidden/>
              </w:rPr>
              <w:fldChar w:fldCharType="separate"/>
            </w:r>
            <w:r w:rsidR="00197D43">
              <w:rPr>
                <w:noProof/>
                <w:webHidden/>
              </w:rPr>
              <w:t>23</w:t>
            </w:r>
            <w:r w:rsidRPr="00B22EF5">
              <w:rPr>
                <w:noProof/>
                <w:webHidden/>
              </w:rPr>
              <w:fldChar w:fldCharType="end"/>
            </w:r>
          </w:hyperlink>
        </w:p>
        <w:p w14:paraId="00EEECC2" w14:textId="5AD2F0EF" w:rsidR="005F51CC" w:rsidRPr="00B22EF5"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B22EF5">
              <w:rPr>
                <w:rStyle w:val="Hipervnculo"/>
                <w:rFonts w:cstheme="minorHAnsi"/>
                <w:b/>
                <w:noProof/>
              </w:rPr>
              <w:t>11. Calificaciones otorgadas:</w:t>
            </w:r>
            <w:r w:rsidRPr="00B22EF5">
              <w:rPr>
                <w:noProof/>
                <w:webHidden/>
              </w:rPr>
              <w:tab/>
            </w:r>
            <w:r w:rsidRPr="00B22EF5">
              <w:rPr>
                <w:noProof/>
                <w:webHidden/>
              </w:rPr>
              <w:fldChar w:fldCharType="begin"/>
            </w:r>
            <w:r w:rsidRPr="00B22EF5">
              <w:rPr>
                <w:noProof/>
                <w:webHidden/>
              </w:rPr>
              <w:instrText xml:space="preserve"> PAGEREF _Toc161472876 \h </w:instrText>
            </w:r>
            <w:r w:rsidRPr="00B22EF5">
              <w:rPr>
                <w:noProof/>
                <w:webHidden/>
              </w:rPr>
            </w:r>
            <w:r w:rsidRPr="00B22EF5">
              <w:rPr>
                <w:noProof/>
                <w:webHidden/>
              </w:rPr>
              <w:fldChar w:fldCharType="separate"/>
            </w:r>
            <w:r w:rsidR="00197D43">
              <w:rPr>
                <w:noProof/>
                <w:webHidden/>
              </w:rPr>
              <w:t>23</w:t>
            </w:r>
            <w:r w:rsidRPr="00B22EF5">
              <w:rPr>
                <w:noProof/>
                <w:webHidden/>
              </w:rPr>
              <w:fldChar w:fldCharType="end"/>
            </w:r>
          </w:hyperlink>
        </w:p>
        <w:p w14:paraId="68FD7A9A" w14:textId="5481A804" w:rsidR="005F51CC" w:rsidRPr="00B22EF5"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B22EF5">
              <w:rPr>
                <w:rStyle w:val="Hipervnculo"/>
                <w:rFonts w:cstheme="minorHAnsi"/>
                <w:b/>
                <w:noProof/>
              </w:rPr>
              <w:t>12. Proceso de Mejora:</w:t>
            </w:r>
            <w:r w:rsidRPr="00B22EF5">
              <w:rPr>
                <w:noProof/>
                <w:webHidden/>
              </w:rPr>
              <w:tab/>
            </w:r>
            <w:r w:rsidRPr="00B22EF5">
              <w:rPr>
                <w:noProof/>
                <w:webHidden/>
              </w:rPr>
              <w:fldChar w:fldCharType="begin"/>
            </w:r>
            <w:r w:rsidRPr="00B22EF5">
              <w:rPr>
                <w:noProof/>
                <w:webHidden/>
              </w:rPr>
              <w:instrText xml:space="preserve"> PAGEREF _Toc161472877 \h </w:instrText>
            </w:r>
            <w:r w:rsidRPr="00B22EF5">
              <w:rPr>
                <w:noProof/>
                <w:webHidden/>
              </w:rPr>
            </w:r>
            <w:r w:rsidRPr="00B22EF5">
              <w:rPr>
                <w:noProof/>
                <w:webHidden/>
              </w:rPr>
              <w:fldChar w:fldCharType="separate"/>
            </w:r>
            <w:r w:rsidR="00197D43">
              <w:rPr>
                <w:noProof/>
                <w:webHidden/>
              </w:rPr>
              <w:t>23</w:t>
            </w:r>
            <w:r w:rsidRPr="00B22EF5">
              <w:rPr>
                <w:noProof/>
                <w:webHidden/>
              </w:rPr>
              <w:fldChar w:fldCharType="end"/>
            </w:r>
          </w:hyperlink>
        </w:p>
        <w:p w14:paraId="5F55527F" w14:textId="5C76B4A9" w:rsidR="005F51CC" w:rsidRPr="00B22EF5"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B22EF5">
              <w:rPr>
                <w:rStyle w:val="Hipervnculo"/>
                <w:rFonts w:cstheme="minorHAnsi"/>
                <w:b/>
                <w:noProof/>
              </w:rPr>
              <w:t>13. Información por Segmentos:</w:t>
            </w:r>
            <w:r w:rsidRPr="00B22EF5">
              <w:rPr>
                <w:noProof/>
                <w:webHidden/>
              </w:rPr>
              <w:tab/>
            </w:r>
            <w:r w:rsidRPr="00B22EF5">
              <w:rPr>
                <w:noProof/>
                <w:webHidden/>
              </w:rPr>
              <w:fldChar w:fldCharType="begin"/>
            </w:r>
            <w:r w:rsidRPr="00B22EF5">
              <w:rPr>
                <w:noProof/>
                <w:webHidden/>
              </w:rPr>
              <w:instrText xml:space="preserve"> PAGEREF _Toc161472878 \h </w:instrText>
            </w:r>
            <w:r w:rsidRPr="00B22EF5">
              <w:rPr>
                <w:noProof/>
                <w:webHidden/>
              </w:rPr>
            </w:r>
            <w:r w:rsidRPr="00B22EF5">
              <w:rPr>
                <w:noProof/>
                <w:webHidden/>
              </w:rPr>
              <w:fldChar w:fldCharType="separate"/>
            </w:r>
            <w:r w:rsidR="00197D43">
              <w:rPr>
                <w:noProof/>
                <w:webHidden/>
              </w:rPr>
              <w:t>23</w:t>
            </w:r>
            <w:r w:rsidRPr="00B22EF5">
              <w:rPr>
                <w:noProof/>
                <w:webHidden/>
              </w:rPr>
              <w:fldChar w:fldCharType="end"/>
            </w:r>
          </w:hyperlink>
        </w:p>
        <w:p w14:paraId="674ABB69" w14:textId="2EDE2CC0" w:rsidR="005F51CC" w:rsidRPr="00B22EF5"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B22EF5">
              <w:rPr>
                <w:rStyle w:val="Hipervnculo"/>
                <w:rFonts w:cstheme="minorHAnsi"/>
                <w:b/>
                <w:noProof/>
              </w:rPr>
              <w:t>14. Eventos Posteriores al Cierre:</w:t>
            </w:r>
            <w:r w:rsidRPr="00B22EF5">
              <w:rPr>
                <w:noProof/>
                <w:webHidden/>
              </w:rPr>
              <w:tab/>
            </w:r>
            <w:r w:rsidRPr="00B22EF5">
              <w:rPr>
                <w:noProof/>
                <w:webHidden/>
              </w:rPr>
              <w:fldChar w:fldCharType="begin"/>
            </w:r>
            <w:r w:rsidRPr="00B22EF5">
              <w:rPr>
                <w:noProof/>
                <w:webHidden/>
              </w:rPr>
              <w:instrText xml:space="preserve"> PAGEREF _Toc161472879 \h </w:instrText>
            </w:r>
            <w:r w:rsidRPr="00B22EF5">
              <w:rPr>
                <w:noProof/>
                <w:webHidden/>
              </w:rPr>
            </w:r>
            <w:r w:rsidRPr="00B22EF5">
              <w:rPr>
                <w:noProof/>
                <w:webHidden/>
              </w:rPr>
              <w:fldChar w:fldCharType="separate"/>
            </w:r>
            <w:r w:rsidR="00197D43">
              <w:rPr>
                <w:noProof/>
                <w:webHidden/>
              </w:rPr>
              <w:t>23</w:t>
            </w:r>
            <w:r w:rsidRPr="00B22EF5">
              <w:rPr>
                <w:noProof/>
                <w:webHidden/>
              </w:rPr>
              <w:fldChar w:fldCharType="end"/>
            </w:r>
          </w:hyperlink>
        </w:p>
        <w:p w14:paraId="39048CDA" w14:textId="4A0B8C98" w:rsidR="005F51CC" w:rsidRPr="00B22EF5"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B22EF5">
              <w:rPr>
                <w:rStyle w:val="Hipervnculo"/>
                <w:rFonts w:cstheme="minorHAnsi"/>
                <w:b/>
                <w:noProof/>
              </w:rPr>
              <w:t>15. Partes Relacionadas:</w:t>
            </w:r>
            <w:r w:rsidRPr="00B22EF5">
              <w:rPr>
                <w:noProof/>
                <w:webHidden/>
              </w:rPr>
              <w:tab/>
            </w:r>
            <w:r w:rsidRPr="00B22EF5">
              <w:rPr>
                <w:noProof/>
                <w:webHidden/>
              </w:rPr>
              <w:fldChar w:fldCharType="begin"/>
            </w:r>
            <w:r w:rsidRPr="00B22EF5">
              <w:rPr>
                <w:noProof/>
                <w:webHidden/>
              </w:rPr>
              <w:instrText xml:space="preserve"> PAGEREF _Toc161472880 \h </w:instrText>
            </w:r>
            <w:r w:rsidRPr="00B22EF5">
              <w:rPr>
                <w:noProof/>
                <w:webHidden/>
              </w:rPr>
            </w:r>
            <w:r w:rsidRPr="00B22EF5">
              <w:rPr>
                <w:noProof/>
                <w:webHidden/>
              </w:rPr>
              <w:fldChar w:fldCharType="separate"/>
            </w:r>
            <w:r w:rsidR="00197D43">
              <w:rPr>
                <w:noProof/>
                <w:webHidden/>
              </w:rPr>
              <w:t>25</w:t>
            </w:r>
            <w:r w:rsidRPr="00B22EF5">
              <w:rPr>
                <w:noProof/>
                <w:webHidden/>
              </w:rPr>
              <w:fldChar w:fldCharType="end"/>
            </w:r>
          </w:hyperlink>
        </w:p>
        <w:p w14:paraId="7E9C5BA3" w14:textId="5CF1EA07" w:rsidR="005F51CC" w:rsidRPr="00B22EF5"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B22EF5">
              <w:rPr>
                <w:rStyle w:val="Hipervnculo"/>
                <w:rFonts w:cstheme="minorHAnsi"/>
                <w:b/>
                <w:noProof/>
              </w:rPr>
              <w:t>16. Responsabilidad Sobre la Presentación Razonable de la Información Contable:</w:t>
            </w:r>
            <w:r w:rsidRPr="00B22EF5">
              <w:rPr>
                <w:noProof/>
                <w:webHidden/>
              </w:rPr>
              <w:tab/>
            </w:r>
            <w:r w:rsidRPr="00B22EF5">
              <w:rPr>
                <w:noProof/>
                <w:webHidden/>
              </w:rPr>
              <w:fldChar w:fldCharType="begin"/>
            </w:r>
            <w:r w:rsidRPr="00B22EF5">
              <w:rPr>
                <w:noProof/>
                <w:webHidden/>
              </w:rPr>
              <w:instrText xml:space="preserve"> PAGEREF _Toc161472881 \h </w:instrText>
            </w:r>
            <w:r w:rsidRPr="00B22EF5">
              <w:rPr>
                <w:noProof/>
                <w:webHidden/>
              </w:rPr>
            </w:r>
            <w:r w:rsidRPr="00B22EF5">
              <w:rPr>
                <w:noProof/>
                <w:webHidden/>
              </w:rPr>
              <w:fldChar w:fldCharType="separate"/>
            </w:r>
            <w:r w:rsidR="00197D43">
              <w:rPr>
                <w:noProof/>
                <w:webHidden/>
              </w:rPr>
              <w:t>25</w:t>
            </w:r>
            <w:r w:rsidRPr="00B22EF5">
              <w:rPr>
                <w:noProof/>
                <w:webHidden/>
              </w:rPr>
              <w:fldChar w:fldCharType="end"/>
            </w:r>
          </w:hyperlink>
        </w:p>
        <w:p w14:paraId="43551857" w14:textId="4F747141" w:rsidR="00F46719" w:rsidRPr="00B22EF5" w:rsidRDefault="00F46719">
          <w:r w:rsidRPr="00B22EF5">
            <w:rPr>
              <w:b/>
              <w:bCs/>
              <w:lang w:val="es-ES"/>
            </w:rPr>
            <w:fldChar w:fldCharType="end"/>
          </w:r>
        </w:p>
      </w:sdtContent>
    </w:sdt>
    <w:p w14:paraId="7203E26E" w14:textId="77777777" w:rsidR="007D1E76" w:rsidRPr="00B22EF5" w:rsidRDefault="007D1E76" w:rsidP="00CB41C4">
      <w:pPr>
        <w:tabs>
          <w:tab w:val="left" w:leader="underscore" w:pos="9639"/>
        </w:tabs>
        <w:spacing w:after="0" w:line="240" w:lineRule="auto"/>
        <w:jc w:val="both"/>
        <w:rPr>
          <w:rFonts w:cs="Calibri"/>
        </w:rPr>
      </w:pPr>
    </w:p>
    <w:p w14:paraId="3285DC0B" w14:textId="77777777" w:rsidR="007D1E76" w:rsidRPr="00B22EF5" w:rsidRDefault="007D1E76" w:rsidP="00CB41C4">
      <w:pPr>
        <w:tabs>
          <w:tab w:val="left" w:leader="underscore" w:pos="9639"/>
        </w:tabs>
        <w:spacing w:after="0" w:line="240" w:lineRule="auto"/>
        <w:jc w:val="both"/>
        <w:rPr>
          <w:rFonts w:cs="Calibri"/>
        </w:rPr>
      </w:pPr>
    </w:p>
    <w:p w14:paraId="54575967" w14:textId="09BF8276" w:rsidR="007D1E76" w:rsidRPr="00B22EF5" w:rsidRDefault="007E38A2" w:rsidP="000C3365">
      <w:pPr>
        <w:pStyle w:val="Ttulo2"/>
        <w:rPr>
          <w:rFonts w:asciiTheme="minorHAnsi" w:hAnsiTheme="minorHAnsi" w:cstheme="minorHAnsi"/>
          <w:b/>
          <w:color w:val="auto"/>
          <w:sz w:val="22"/>
        </w:rPr>
      </w:pPr>
      <w:bookmarkStart w:id="0" w:name="_Toc161472866"/>
      <w:r w:rsidRPr="00B22EF5">
        <w:rPr>
          <w:rFonts w:asciiTheme="minorHAnsi" w:hAnsiTheme="minorHAnsi" w:cstheme="minorHAnsi"/>
          <w:b/>
          <w:color w:val="auto"/>
          <w:sz w:val="22"/>
        </w:rPr>
        <w:t>1</w:t>
      </w:r>
      <w:r w:rsidR="007D1E76" w:rsidRPr="00B22EF5">
        <w:rPr>
          <w:rFonts w:asciiTheme="minorHAnsi" w:hAnsiTheme="minorHAnsi" w:cstheme="minorHAnsi"/>
          <w:b/>
          <w:color w:val="auto"/>
          <w:sz w:val="22"/>
        </w:rPr>
        <w:t>. Autoriza</w:t>
      </w:r>
      <w:r w:rsidR="00E00323" w:rsidRPr="00B22EF5">
        <w:rPr>
          <w:rFonts w:asciiTheme="minorHAnsi" w:hAnsiTheme="minorHAnsi" w:cstheme="minorHAnsi"/>
          <w:b/>
          <w:color w:val="auto"/>
          <w:sz w:val="22"/>
        </w:rPr>
        <w:t>ción e Historia:</w:t>
      </w:r>
      <w:bookmarkEnd w:id="0"/>
    </w:p>
    <w:p w14:paraId="360DA23B" w14:textId="77777777" w:rsidR="007D1E76" w:rsidRPr="00B22EF5" w:rsidRDefault="007D1E76" w:rsidP="00CB41C4">
      <w:pPr>
        <w:tabs>
          <w:tab w:val="left" w:leader="underscore" w:pos="9639"/>
        </w:tabs>
        <w:spacing w:after="0" w:line="240" w:lineRule="auto"/>
        <w:jc w:val="both"/>
        <w:rPr>
          <w:rFonts w:cs="Calibri"/>
        </w:rPr>
      </w:pPr>
    </w:p>
    <w:p w14:paraId="441574CB" w14:textId="77777777" w:rsidR="007D1E76" w:rsidRPr="00B22EF5" w:rsidRDefault="007D1E76" w:rsidP="00CB41C4">
      <w:pPr>
        <w:tabs>
          <w:tab w:val="left" w:leader="underscore" w:pos="9639"/>
        </w:tabs>
        <w:spacing w:after="0" w:line="240" w:lineRule="auto"/>
        <w:jc w:val="both"/>
        <w:rPr>
          <w:rFonts w:cs="Calibri"/>
        </w:rPr>
      </w:pPr>
      <w:r w:rsidRPr="00B22EF5">
        <w:rPr>
          <w:rFonts w:cs="Calibri"/>
        </w:rPr>
        <w:t>Se informará sobre:</w:t>
      </w:r>
    </w:p>
    <w:p w14:paraId="062E74E7" w14:textId="77777777" w:rsidR="007D1E76" w:rsidRPr="00B22EF5" w:rsidRDefault="007D1E76" w:rsidP="00CB41C4">
      <w:pPr>
        <w:tabs>
          <w:tab w:val="left" w:leader="underscore" w:pos="9639"/>
        </w:tabs>
        <w:spacing w:after="0" w:line="240" w:lineRule="auto"/>
        <w:jc w:val="both"/>
        <w:rPr>
          <w:rFonts w:cs="Calibri"/>
        </w:rPr>
      </w:pPr>
    </w:p>
    <w:p w14:paraId="3F477DA3" w14:textId="72F8AFA1" w:rsidR="007D1E76" w:rsidRPr="00B22EF5" w:rsidRDefault="007D1E76" w:rsidP="00CB41C4">
      <w:pPr>
        <w:tabs>
          <w:tab w:val="left" w:leader="underscore" w:pos="9639"/>
        </w:tabs>
        <w:spacing w:after="0" w:line="240" w:lineRule="auto"/>
        <w:jc w:val="both"/>
        <w:rPr>
          <w:rFonts w:cs="Calibri"/>
        </w:rPr>
      </w:pPr>
      <w:r w:rsidRPr="00B22EF5">
        <w:rPr>
          <w:rFonts w:cs="Calibri"/>
          <w:b/>
        </w:rPr>
        <w:t>a)</w:t>
      </w:r>
      <w:r w:rsidRPr="00B22EF5">
        <w:rPr>
          <w:rFonts w:cs="Calibri"/>
        </w:rPr>
        <w:t xml:space="preserve"> Fecha de creación del ente</w:t>
      </w:r>
      <w:r w:rsidR="00F43AC5" w:rsidRPr="00B22EF5">
        <w:rPr>
          <w:rFonts w:cs="Calibri"/>
        </w:rPr>
        <w:t xml:space="preserve"> público.</w:t>
      </w:r>
    </w:p>
    <w:p w14:paraId="4464E207" w14:textId="77777777" w:rsidR="001A65D3" w:rsidRPr="00B22EF5" w:rsidRDefault="001A65D3" w:rsidP="00CB41C4">
      <w:pPr>
        <w:tabs>
          <w:tab w:val="left" w:leader="underscore" w:pos="9639"/>
        </w:tabs>
        <w:spacing w:after="0" w:line="240" w:lineRule="auto"/>
        <w:jc w:val="both"/>
        <w:rPr>
          <w:rFonts w:cs="Calibri"/>
        </w:rPr>
      </w:pPr>
    </w:p>
    <w:p w14:paraId="7CFD7527" w14:textId="77777777" w:rsidR="00D75307" w:rsidRPr="00B22EF5" w:rsidRDefault="00D75307" w:rsidP="00D75307">
      <w:pPr>
        <w:numPr>
          <w:ilvl w:val="0"/>
          <w:numId w:val="2"/>
        </w:numPr>
        <w:jc w:val="both"/>
        <w:rPr>
          <w:rFonts w:ascii="Trebuchet MS" w:hAnsi="Trebuchet MS" w:cs="Arial"/>
          <w:sz w:val="20"/>
          <w:szCs w:val="20"/>
        </w:rPr>
      </w:pPr>
      <w:r w:rsidRPr="00B22EF5">
        <w:rPr>
          <w:rFonts w:ascii="Trebuchet MS" w:hAnsi="Trebuchet MS" w:cs="Arial"/>
          <w:sz w:val="20"/>
          <w:szCs w:val="20"/>
        </w:rPr>
        <w:t>En 1945 como Universidad de Guanajuato.</w:t>
      </w:r>
    </w:p>
    <w:p w14:paraId="3A2353BF" w14:textId="77777777" w:rsidR="007D1E76" w:rsidRPr="00B22EF5" w:rsidRDefault="007D1E76" w:rsidP="00CB41C4">
      <w:pPr>
        <w:tabs>
          <w:tab w:val="left" w:leader="underscore" w:pos="9639"/>
        </w:tabs>
        <w:spacing w:after="0" w:line="240" w:lineRule="auto"/>
        <w:jc w:val="both"/>
        <w:rPr>
          <w:rFonts w:cs="Calibri"/>
        </w:rPr>
      </w:pPr>
      <w:r w:rsidRPr="00B22EF5">
        <w:rPr>
          <w:rFonts w:cs="Calibri"/>
          <w:b/>
        </w:rPr>
        <w:t>b)</w:t>
      </w:r>
      <w:r w:rsidRPr="00B22EF5">
        <w:rPr>
          <w:rFonts w:cs="Calibri"/>
        </w:rPr>
        <w:t xml:space="preserve"> Principales cambios en su estructura (interna históricamente).</w:t>
      </w:r>
    </w:p>
    <w:p w14:paraId="4EFE4242" w14:textId="77777777" w:rsidR="00D75307" w:rsidRPr="00B22EF5" w:rsidRDefault="00D75307" w:rsidP="00D75307">
      <w:pPr>
        <w:jc w:val="both"/>
        <w:rPr>
          <w:rFonts w:ascii="Trebuchet MS" w:hAnsi="Trebuchet MS" w:cs="Arial"/>
          <w:sz w:val="20"/>
          <w:szCs w:val="20"/>
        </w:rPr>
      </w:pPr>
    </w:p>
    <w:p w14:paraId="720A60DF" w14:textId="0F843A4B" w:rsidR="00C95564" w:rsidRPr="00B22EF5" w:rsidRDefault="00C95564" w:rsidP="00C95564">
      <w:pPr>
        <w:jc w:val="both"/>
        <w:rPr>
          <w:rFonts w:ascii="Trebuchet MS" w:hAnsi="Trebuchet MS" w:cs="Arial"/>
          <w:sz w:val="20"/>
          <w:szCs w:val="20"/>
        </w:rPr>
      </w:pPr>
      <w:r w:rsidRPr="00B22EF5">
        <w:rPr>
          <w:rFonts w:ascii="Trebuchet MS" w:hAnsi="Trebuchet MS" w:cs="Arial"/>
          <w:sz w:val="20"/>
          <w:szCs w:val="20"/>
        </w:rPr>
        <w:t>La Universidad de Guanajuato, con 29</w:t>
      </w:r>
      <w:r w:rsidR="00270065" w:rsidRPr="00B22EF5">
        <w:rPr>
          <w:rFonts w:ascii="Trebuchet MS" w:hAnsi="Trebuchet MS" w:cs="Arial"/>
          <w:sz w:val="20"/>
          <w:szCs w:val="20"/>
        </w:rPr>
        <w:t>4</w:t>
      </w:r>
      <w:r w:rsidRPr="00B22EF5">
        <w:rPr>
          <w:rFonts w:ascii="Trebuchet MS" w:hAnsi="Trebuchet MS" w:cs="Arial"/>
          <w:sz w:val="20"/>
          <w:szCs w:val="20"/>
        </w:rPr>
        <w:t xml:space="preserve"> años de tradición académica, inicia con la fundación del Hospicio de la Santísima Trinidad, el 1 de octubre de 1732, momento en que dan inicio actividades lectivas y obras sociales en beneficio de la comunidad guanajuatense, en virtud de las cuales el 20 de agosto de 1744 recibe el título de Colegio de la Santísima Trinidad. En 1767, se le confiere la denominación de Real Colegio de la Purísima Concepción. Derivado de la Guerra de Reforma y a iniciativa del entonces Gobernador Carlos Montes de Oca Méndez, el 29 de agosto de 1827, el Colegio cambia su nombre a Colegio del Estado, el </w:t>
      </w:r>
      <w:proofErr w:type="gramStart"/>
      <w:r w:rsidRPr="00B22EF5">
        <w:rPr>
          <w:rFonts w:ascii="Trebuchet MS" w:hAnsi="Trebuchet MS" w:cs="Arial"/>
          <w:sz w:val="20"/>
          <w:szCs w:val="20"/>
        </w:rPr>
        <w:t>cual</w:t>
      </w:r>
      <w:proofErr w:type="gramEnd"/>
      <w:r w:rsidRPr="00B22EF5">
        <w:rPr>
          <w:rFonts w:ascii="Trebuchet MS" w:hAnsi="Trebuchet MS" w:cs="Arial"/>
          <w:sz w:val="20"/>
          <w:szCs w:val="20"/>
        </w:rPr>
        <w:t xml:space="preserve"> en 1945, se transforma en Universidad de Guanajuato,</w:t>
      </w:r>
      <w:r w:rsidRPr="00B22EF5">
        <w:t xml:space="preserve"> </w:t>
      </w:r>
      <w:r w:rsidRPr="00B22EF5">
        <w:rPr>
          <w:rFonts w:ascii="Trebuchet MS" w:hAnsi="Trebuchet MS" w:cs="Arial"/>
          <w:sz w:val="20"/>
          <w:szCs w:val="20"/>
        </w:rPr>
        <w:t>instalándose el primer Consejo Universitario el 16 de mayo de ese año.</w:t>
      </w:r>
    </w:p>
    <w:p w14:paraId="13333BDB" w14:textId="77777777" w:rsidR="00C95564" w:rsidRPr="00B22EF5" w:rsidRDefault="00C95564" w:rsidP="00C95564">
      <w:pPr>
        <w:jc w:val="both"/>
        <w:rPr>
          <w:rFonts w:ascii="Trebuchet MS" w:hAnsi="Trebuchet MS" w:cs="Arial"/>
          <w:sz w:val="20"/>
          <w:szCs w:val="20"/>
        </w:rPr>
      </w:pPr>
      <w:r w:rsidRPr="00B22EF5">
        <w:rPr>
          <w:rFonts w:ascii="Trebuchet MS" w:hAnsi="Trebuchet MS" w:cs="Arial"/>
          <w:sz w:val="20"/>
          <w:szCs w:val="20"/>
        </w:rPr>
        <w:t>La Universidad de Guanajuato tuvo, en esta etapa, un importante crecimiento en la apertura de una nueva y diversificada oferta académica, consolidando importantes centros e institutos de investigación en todas las áreas del conocimiento, además de establecer políticas de gran alcance en la extensión y difusión cultural. Por otra parte, amplió su presencia a más ciudades del estado.</w:t>
      </w:r>
    </w:p>
    <w:p w14:paraId="2F8C0951" w14:textId="77777777" w:rsidR="00C95564" w:rsidRPr="00B22EF5" w:rsidRDefault="00C95564" w:rsidP="00C95564">
      <w:pPr>
        <w:shd w:val="clear" w:color="auto" w:fill="FFFFFF"/>
        <w:jc w:val="both"/>
        <w:textAlignment w:val="baseline"/>
        <w:rPr>
          <w:rFonts w:ascii="Trebuchet MS" w:hAnsi="Trebuchet MS" w:cs="Arial"/>
          <w:sz w:val="20"/>
          <w:szCs w:val="20"/>
        </w:rPr>
      </w:pPr>
      <w:r w:rsidRPr="00B22EF5">
        <w:rPr>
          <w:rFonts w:ascii="Trebuchet MS" w:hAnsi="Trebuchet MS" w:cs="Arial"/>
          <w:sz w:val="20"/>
          <w:szCs w:val="20"/>
        </w:rPr>
        <w:t xml:space="preserve">El 11 de mayo de 1994 la LV Legislatura del Congreso del Estado aprobó la autonomía, con lo cual la Universidad de Guanajuato adquirió la capacidad jurídica y la facultad y responsabilidad de gobernarse a sí misma para el cumplimiento de su misión: definir su modelo institucional, conformar su normatividad, diseñar su planeación de desarrollo institucional, establecer su oferta educativa, designar a las autoridades unipersonales, ejercer los recursos financieros que la sociedad pone en sus manos, por medio de la voluntad colegiada de la comunidad universitaria. </w:t>
      </w:r>
    </w:p>
    <w:p w14:paraId="2A4E2A37" w14:textId="77777777" w:rsidR="00C95564" w:rsidRPr="00B22EF5" w:rsidRDefault="00C95564" w:rsidP="00C95564">
      <w:pPr>
        <w:shd w:val="clear" w:color="auto" w:fill="FFFFFF"/>
        <w:jc w:val="both"/>
        <w:textAlignment w:val="baseline"/>
        <w:rPr>
          <w:rFonts w:ascii="Trebuchet MS" w:hAnsi="Trebuchet MS" w:cs="Arial"/>
          <w:sz w:val="20"/>
          <w:szCs w:val="20"/>
        </w:rPr>
      </w:pPr>
      <w:r w:rsidRPr="00B22EF5">
        <w:rPr>
          <w:rFonts w:ascii="Trebuchet MS" w:hAnsi="Trebuchet MS" w:cs="Arial"/>
          <w:sz w:val="20"/>
          <w:szCs w:val="20"/>
        </w:rPr>
        <w:t xml:space="preserve">La autonomía universitaria propició un crecimiento y desarrollo sin precedente para la universidad, consolidando su presencia en diversas regiones el estado y la oferta educativa desde el Nivel Medio Superior hasta el posgrado, con la consecuente expansión de sus servicios educativos de vinculación social y difusión de la cultura. </w:t>
      </w:r>
    </w:p>
    <w:p w14:paraId="13B645E4" w14:textId="77777777" w:rsidR="00C95564" w:rsidRPr="00B22EF5" w:rsidRDefault="00C95564" w:rsidP="00C95564">
      <w:pPr>
        <w:shd w:val="clear" w:color="auto" w:fill="FFFFFF"/>
        <w:jc w:val="both"/>
        <w:textAlignment w:val="baseline"/>
        <w:rPr>
          <w:rFonts w:ascii="Trebuchet MS" w:hAnsi="Trebuchet MS" w:cs="Arial"/>
          <w:sz w:val="20"/>
          <w:szCs w:val="20"/>
        </w:rPr>
      </w:pPr>
      <w:r w:rsidRPr="00B22EF5">
        <w:rPr>
          <w:rFonts w:ascii="Trebuchet MS" w:hAnsi="Trebuchet MS" w:cs="Arial"/>
          <w:sz w:val="20"/>
          <w:szCs w:val="20"/>
        </w:rPr>
        <w:t>A poco más de una década de desarrollo autónomo, la necesidad de fortalecer la pertinencia social de la institución y responder de manera más efectiva a las demandas derivadas de las transformaciones sociales, culturales y económicas de la entidad, con base en una amplia reflexión colectiva, se reconoció la necesidad de conformar una estructura idónea para sustentar la evolución favorable de la vida académica y la operatividad institucional.</w:t>
      </w:r>
    </w:p>
    <w:p w14:paraId="52A4015C" w14:textId="77777777" w:rsidR="00C95564" w:rsidRPr="00B22EF5" w:rsidRDefault="00C95564" w:rsidP="00C95564">
      <w:pPr>
        <w:shd w:val="clear" w:color="auto" w:fill="FFFFFF"/>
        <w:jc w:val="both"/>
        <w:textAlignment w:val="baseline"/>
        <w:rPr>
          <w:rFonts w:ascii="Trebuchet MS" w:hAnsi="Trebuchet MS" w:cs="Arial"/>
          <w:sz w:val="20"/>
          <w:szCs w:val="20"/>
        </w:rPr>
      </w:pPr>
      <w:r w:rsidRPr="00B22EF5">
        <w:rPr>
          <w:rFonts w:ascii="Trebuchet MS" w:hAnsi="Trebuchet MS" w:cs="Arial"/>
          <w:sz w:val="20"/>
          <w:szCs w:val="20"/>
        </w:rPr>
        <w:t xml:space="preserve">Así, la Universidad modificó su Ley Orgánica, mediante la decisión unánime del H. Consejo Universitario el 16 de mayo de 2006. Y, con el respaldo de la LX Legislatura Constitucional del Estado de Guanajuato, mediante el decreto número 71, la nueva Ley se publica en el Periódico Oficial del Gobierno del Estado de Guanajuato número 96, el 15 de junio del 2007. El Estatuto Orgánico que emana de esta Ley se actualizó el </w:t>
      </w:r>
      <w:r w:rsidRPr="00B22EF5">
        <w:rPr>
          <w:rFonts w:ascii="Trebuchet MS" w:hAnsi="Trebuchet MS" w:cs="Arial"/>
          <w:sz w:val="20"/>
          <w:szCs w:val="20"/>
        </w:rPr>
        <w:lastRenderedPageBreak/>
        <w:t>2 de octubre de 2018 y entró en vigor el 1 de enero de 2019, con la finalidad de responder mejor a las necesidades actuales de la institución.</w:t>
      </w:r>
    </w:p>
    <w:p w14:paraId="78D515D6" w14:textId="77777777" w:rsidR="00C95564" w:rsidRPr="00B22EF5" w:rsidRDefault="00C95564" w:rsidP="00C95564">
      <w:pPr>
        <w:shd w:val="clear" w:color="auto" w:fill="FFFFFF"/>
        <w:jc w:val="both"/>
        <w:textAlignment w:val="baseline"/>
        <w:rPr>
          <w:rFonts w:ascii="Trebuchet MS" w:hAnsi="Trebuchet MS" w:cs="Arial"/>
          <w:sz w:val="26"/>
          <w:szCs w:val="26"/>
        </w:rPr>
      </w:pPr>
      <w:r w:rsidRPr="00B22EF5">
        <w:rPr>
          <w:rFonts w:ascii="Trebuchet MS" w:hAnsi="Trebuchet MS" w:cs="Arial"/>
          <w:sz w:val="20"/>
          <w:szCs w:val="20"/>
        </w:rPr>
        <w:t>La organización institucional multicampus, que entra en vigor en el año 2008, hoy permite que la Universidad de Guanajuato continúe su transformación ascendente, a través del compromiso resuelto y el trabajo denodado de una comunidad de casi 56,000 personas integrantes, de las cuales más de 48 mil pertenecen a la comunidad estudiantil, casi 4 mil a la comunidad docente y más de 3 mil a la comunidad administrativa que se desarrolla en 13 escuelas del Colegio del Nivel Medio Superior, así como 13 divisiones y 54 departamentos de los cuatro campus del subsistema de nivel superior, al igual que en el Campus Digital.</w:t>
      </w:r>
    </w:p>
    <w:p w14:paraId="21B3B6C5" w14:textId="44C92D64" w:rsidR="00C95564" w:rsidRPr="00B22EF5" w:rsidRDefault="00C95564" w:rsidP="00C95564">
      <w:pPr>
        <w:shd w:val="clear" w:color="auto" w:fill="FFFFFF"/>
        <w:jc w:val="both"/>
        <w:textAlignment w:val="baseline"/>
        <w:rPr>
          <w:rFonts w:ascii="Trebuchet MS" w:hAnsi="Trebuchet MS" w:cs="Arial"/>
          <w:sz w:val="20"/>
          <w:szCs w:val="20"/>
        </w:rPr>
      </w:pPr>
      <w:r w:rsidRPr="00B22EF5">
        <w:rPr>
          <w:rFonts w:ascii="Trebuchet MS" w:hAnsi="Trebuchet MS" w:cs="Arial"/>
          <w:sz w:val="20"/>
          <w:szCs w:val="20"/>
        </w:rPr>
        <w:t>La Universidad de Guanajuato tiene presencia en 13 municipios de Guanajuato, a través de sus 73 sedes, en las que se distribuyen 965 aulas, 322 laboratorios y 112 centros de cómputo; un patrimonio de bienes inmuebles equivalente a una superficie de 484.5 hectáreas.</w:t>
      </w:r>
    </w:p>
    <w:p w14:paraId="06775925" w14:textId="77777777" w:rsidR="00C95564" w:rsidRPr="00B22EF5" w:rsidRDefault="00C95564" w:rsidP="00C95564">
      <w:pPr>
        <w:shd w:val="clear" w:color="auto" w:fill="FFFFFF"/>
        <w:jc w:val="both"/>
        <w:textAlignment w:val="baseline"/>
        <w:rPr>
          <w:rFonts w:ascii="Trebuchet MS" w:hAnsi="Trebuchet MS" w:cs="Arial"/>
          <w:sz w:val="40"/>
          <w:szCs w:val="40"/>
        </w:rPr>
      </w:pPr>
      <w:r w:rsidRPr="00B22EF5">
        <w:rPr>
          <w:rFonts w:ascii="Trebuchet MS" w:hAnsi="Trebuchet MS" w:cs="Arial"/>
          <w:sz w:val="20"/>
          <w:szCs w:val="20"/>
        </w:rPr>
        <w:t xml:space="preserve">Desde la reestructura académica de 2008, se han titulado casi 53,000 personas, sólo en el ciclo 2024-2025 se titularon más de 5,000 egresados de las 234 oportunidades de formación que ofrecen los 206 programas educativos de nivel medio superior, nivel medio superior terminal, de técnico superior universitario, licenciatura, posgrado, en todas las áreas del conocimiento. El 98.92% de la matrícula de licenciatura está inscrita en programas reconocidos por su calidad, lo que significa que 83 programas educativos de licenciatura de los 85 evaluables, cuentan con un reconocimiento de calidad lo que contribuye a la permanencia de la UG en el Consorcio de Universidades Mexicanas, un espacio común de instituciones de educación superior con programas educativos reconocidos por el Sistema de Evaluación y Acreditación de la Educación Superior (SEAES).De igual forma, 75 programas de posgrado se encuentran registrados en el Sistema Nacional de Posgrados. </w:t>
      </w:r>
    </w:p>
    <w:p w14:paraId="2BA38F0C" w14:textId="77777777" w:rsidR="00C95564" w:rsidRPr="00B22EF5" w:rsidRDefault="00C95564" w:rsidP="00C95564">
      <w:pPr>
        <w:shd w:val="clear" w:color="auto" w:fill="FFFFFF"/>
        <w:jc w:val="both"/>
        <w:textAlignment w:val="baseline"/>
        <w:rPr>
          <w:rFonts w:ascii="Trebuchet MS" w:hAnsi="Trebuchet MS" w:cs="Arial"/>
          <w:sz w:val="20"/>
          <w:szCs w:val="20"/>
        </w:rPr>
      </w:pPr>
      <w:r w:rsidRPr="00B22EF5">
        <w:rPr>
          <w:rFonts w:ascii="Trebuchet MS" w:hAnsi="Trebuchet MS" w:cs="Arial"/>
          <w:sz w:val="20"/>
          <w:szCs w:val="20"/>
        </w:rPr>
        <w:t xml:space="preserve">La UG tiene 126 Cuerpos Académicos registrados ante la SEP, 72 CA Consolidados, 31 CA en Consolidación, 23 CA en Formación. En el contexto nacional, para las 35 </w:t>
      </w:r>
      <w:proofErr w:type="spellStart"/>
      <w:r w:rsidRPr="00B22EF5">
        <w:rPr>
          <w:rFonts w:ascii="Trebuchet MS" w:hAnsi="Trebuchet MS" w:cs="Arial"/>
          <w:sz w:val="20"/>
          <w:szCs w:val="20"/>
        </w:rPr>
        <w:t>UPEs</w:t>
      </w:r>
      <w:proofErr w:type="spellEnd"/>
      <w:r w:rsidRPr="00B22EF5">
        <w:rPr>
          <w:rFonts w:ascii="Trebuchet MS" w:hAnsi="Trebuchet MS" w:cs="Arial"/>
          <w:sz w:val="20"/>
          <w:szCs w:val="20"/>
        </w:rPr>
        <w:t xml:space="preserve"> se tiene como promedio el registro de 47 CAC, encontrándose la UG por arriba de la media.</w:t>
      </w:r>
    </w:p>
    <w:p w14:paraId="3CB39873" w14:textId="77777777" w:rsidR="00C95564" w:rsidRPr="00B22EF5" w:rsidRDefault="00C95564" w:rsidP="00C95564">
      <w:pPr>
        <w:shd w:val="clear" w:color="auto" w:fill="FFFFFF"/>
        <w:jc w:val="both"/>
        <w:textAlignment w:val="baseline"/>
        <w:rPr>
          <w:rFonts w:ascii="Trebuchet MS" w:hAnsi="Trebuchet MS" w:cs="Arial"/>
          <w:sz w:val="20"/>
          <w:szCs w:val="20"/>
        </w:rPr>
      </w:pPr>
      <w:r w:rsidRPr="00B22EF5">
        <w:rPr>
          <w:rFonts w:ascii="Trebuchet MS" w:hAnsi="Trebuchet MS" w:cs="Arial"/>
          <w:sz w:val="20"/>
          <w:szCs w:val="20"/>
        </w:rPr>
        <w:t xml:space="preserve">La Universidad de Guanajuato en octubre de 2022 se convirtió en la primera institución de educación superior en México en recibir la Acreditación Institucional por parte de los Comités Interinstitucionales para la Evaluación de la Educación Superior (CIEES), obteniendo el máximo periodo de siete años (2022-2029) por su alta calidad en funciones y objetivos. </w:t>
      </w:r>
    </w:p>
    <w:p w14:paraId="50EC4C7E" w14:textId="77777777" w:rsidR="00C95564" w:rsidRPr="00B22EF5" w:rsidRDefault="00C95564" w:rsidP="00C95564">
      <w:pPr>
        <w:shd w:val="clear" w:color="auto" w:fill="FFFFFF"/>
        <w:jc w:val="both"/>
        <w:textAlignment w:val="baseline"/>
        <w:rPr>
          <w:rFonts w:ascii="Trebuchet MS" w:hAnsi="Trebuchet MS" w:cs="Arial"/>
          <w:sz w:val="20"/>
          <w:szCs w:val="20"/>
        </w:rPr>
      </w:pPr>
      <w:r w:rsidRPr="00B22EF5">
        <w:rPr>
          <w:rFonts w:ascii="Trebuchet MS" w:hAnsi="Trebuchet MS" w:cs="Arial"/>
          <w:sz w:val="20"/>
          <w:szCs w:val="20"/>
        </w:rPr>
        <w:t>Del profesorado de tiempo completo del Nivel Superior, el 82.9</w:t>
      </w:r>
      <w:r w:rsidRPr="00B22EF5">
        <w:rPr>
          <w:rFonts w:ascii="Arial" w:hAnsi="Arial" w:cs="Arial"/>
          <w:sz w:val="20"/>
          <w:szCs w:val="20"/>
        </w:rPr>
        <w:t> </w:t>
      </w:r>
      <w:r w:rsidRPr="00B22EF5">
        <w:rPr>
          <w:rFonts w:ascii="Trebuchet MS" w:hAnsi="Trebuchet MS" w:cs="Arial"/>
          <w:sz w:val="20"/>
          <w:szCs w:val="20"/>
        </w:rPr>
        <w:t>% cuenta con reconocimiento PRODEP, posicionando a la UG en el 7.</w:t>
      </w:r>
      <w:r w:rsidRPr="00B22EF5">
        <w:rPr>
          <w:rFonts w:ascii="Trebuchet MS" w:hAnsi="Trebuchet MS" w:cs="Trebuchet MS"/>
          <w:sz w:val="20"/>
          <w:szCs w:val="20"/>
        </w:rPr>
        <w:t>º</w:t>
      </w:r>
      <w:r w:rsidRPr="00B22EF5">
        <w:rPr>
          <w:rFonts w:ascii="Trebuchet MS" w:hAnsi="Trebuchet MS" w:cs="Arial"/>
          <w:sz w:val="20"/>
          <w:szCs w:val="20"/>
        </w:rPr>
        <w:t xml:space="preserve"> lugar nacional entre las Universidades P</w:t>
      </w:r>
      <w:r w:rsidRPr="00B22EF5">
        <w:rPr>
          <w:rFonts w:ascii="Trebuchet MS" w:hAnsi="Trebuchet MS" w:cs="Trebuchet MS"/>
          <w:sz w:val="20"/>
          <w:szCs w:val="20"/>
        </w:rPr>
        <w:t>ú</w:t>
      </w:r>
      <w:r w:rsidRPr="00B22EF5">
        <w:rPr>
          <w:rFonts w:ascii="Trebuchet MS" w:hAnsi="Trebuchet MS" w:cs="Arial"/>
          <w:sz w:val="20"/>
          <w:szCs w:val="20"/>
        </w:rPr>
        <w:t>blicas Estatales. La UG cuenta con 716 integrantes de la planta académica registrados en el SNII y el Sistema de Creadores de Arte. Representan el 54.5</w:t>
      </w:r>
      <w:r w:rsidRPr="00B22EF5">
        <w:rPr>
          <w:rFonts w:ascii="Arial" w:hAnsi="Arial" w:cs="Arial"/>
          <w:sz w:val="20"/>
          <w:szCs w:val="20"/>
        </w:rPr>
        <w:t> </w:t>
      </w:r>
      <w:r w:rsidRPr="00B22EF5">
        <w:rPr>
          <w:rFonts w:ascii="Trebuchet MS" w:hAnsi="Trebuchet MS" w:cs="Arial"/>
          <w:sz w:val="20"/>
          <w:szCs w:val="20"/>
        </w:rPr>
        <w:t>% del total estatal, ubicando a la UG en el 8.</w:t>
      </w:r>
      <w:r w:rsidRPr="00B22EF5">
        <w:rPr>
          <w:rFonts w:ascii="Trebuchet MS" w:hAnsi="Trebuchet MS" w:cs="Trebuchet MS"/>
          <w:sz w:val="20"/>
          <w:szCs w:val="20"/>
        </w:rPr>
        <w:t>º</w:t>
      </w:r>
      <w:r w:rsidRPr="00B22EF5">
        <w:rPr>
          <w:rFonts w:ascii="Trebuchet MS" w:hAnsi="Trebuchet MS" w:cs="Arial"/>
          <w:sz w:val="20"/>
          <w:szCs w:val="20"/>
        </w:rPr>
        <w:t xml:space="preserve"> lugar nacional entre Universidades P</w:t>
      </w:r>
      <w:r w:rsidRPr="00B22EF5">
        <w:rPr>
          <w:rFonts w:ascii="Trebuchet MS" w:hAnsi="Trebuchet MS" w:cs="Trebuchet MS"/>
          <w:sz w:val="20"/>
          <w:szCs w:val="20"/>
        </w:rPr>
        <w:t>ú</w:t>
      </w:r>
      <w:r w:rsidRPr="00B22EF5">
        <w:rPr>
          <w:rFonts w:ascii="Trebuchet MS" w:hAnsi="Trebuchet MS" w:cs="Arial"/>
          <w:sz w:val="20"/>
          <w:szCs w:val="20"/>
        </w:rPr>
        <w:t>blicas Estatales y en el 5.</w:t>
      </w:r>
      <w:r w:rsidRPr="00B22EF5">
        <w:rPr>
          <w:rFonts w:ascii="Trebuchet MS" w:hAnsi="Trebuchet MS" w:cs="Trebuchet MS"/>
          <w:sz w:val="20"/>
          <w:szCs w:val="20"/>
        </w:rPr>
        <w:t>º</w:t>
      </w:r>
      <w:r w:rsidRPr="00B22EF5">
        <w:rPr>
          <w:rFonts w:ascii="Trebuchet MS" w:hAnsi="Trebuchet MS" w:cs="Arial"/>
          <w:sz w:val="20"/>
          <w:szCs w:val="20"/>
        </w:rPr>
        <w:t xml:space="preserve"> por n</w:t>
      </w:r>
      <w:r w:rsidRPr="00B22EF5">
        <w:rPr>
          <w:rFonts w:ascii="Trebuchet MS" w:hAnsi="Trebuchet MS" w:cs="Trebuchet MS"/>
          <w:sz w:val="20"/>
          <w:szCs w:val="20"/>
        </w:rPr>
        <w:t>ú</w:t>
      </w:r>
      <w:r w:rsidRPr="00B22EF5">
        <w:rPr>
          <w:rFonts w:ascii="Trebuchet MS" w:hAnsi="Trebuchet MS" w:cs="Arial"/>
          <w:sz w:val="20"/>
          <w:szCs w:val="20"/>
        </w:rPr>
        <w:t>mero de integrantes con nivel II y III.</w:t>
      </w:r>
    </w:p>
    <w:p w14:paraId="143F5A03" w14:textId="77777777" w:rsidR="00C95564" w:rsidRPr="00B22EF5" w:rsidRDefault="00C95564" w:rsidP="00C95564">
      <w:pPr>
        <w:shd w:val="clear" w:color="auto" w:fill="FFFFFF"/>
        <w:jc w:val="both"/>
        <w:textAlignment w:val="baseline"/>
        <w:rPr>
          <w:rFonts w:ascii="Trebuchet MS" w:hAnsi="Trebuchet MS" w:cs="Arial"/>
          <w:sz w:val="20"/>
          <w:szCs w:val="20"/>
        </w:rPr>
      </w:pPr>
      <w:r w:rsidRPr="00B22EF5">
        <w:rPr>
          <w:rFonts w:ascii="Trebuchet MS" w:hAnsi="Trebuchet MS" w:cs="Arial"/>
          <w:sz w:val="20"/>
          <w:szCs w:val="20"/>
        </w:rPr>
        <w:t xml:space="preserve">El proyecto Cultura UG ofreció más de 3 mil actividades artísticas y culturales durante el ciclo 2024-2025, contando con una participación superior a las 2 millones 990 mil personas; la capacidad inventiva de la comunidad universitaria ubica a esta casa de estudios en la cuarta posición (a nivel nacional) dentro de las universidades públicas estatales con mayor número de patentes obtenidas en México durante 2024; y en la décima tercera posición (a nivel nacional) respecto a la producción inventiva de las Instituciones de Educación Superior del país con más títulos de patentes en el 2024 en México; ambas referencias de acuerdo con los datos estadísticos del Instituto Mexicano de la Propiedad Industrial (IMPI); nuestra Institución cuenta con 327 convenios académicos vigentes, de los cuales 234 son internacionales y 93 nacionales; además, la UG registró 172 proyectos de vinculación con sectores productivo, social y gubernamental. </w:t>
      </w:r>
    </w:p>
    <w:p w14:paraId="5D6CEF91" w14:textId="77777777" w:rsidR="00C95564" w:rsidRPr="00B22EF5" w:rsidRDefault="00C95564" w:rsidP="00C95564">
      <w:pPr>
        <w:shd w:val="clear" w:color="auto" w:fill="FFFFFF"/>
        <w:jc w:val="both"/>
        <w:textAlignment w:val="baseline"/>
        <w:rPr>
          <w:rFonts w:ascii="Trebuchet MS" w:hAnsi="Trebuchet MS" w:cs="Arial"/>
          <w:sz w:val="20"/>
          <w:szCs w:val="20"/>
        </w:rPr>
      </w:pPr>
      <w:r w:rsidRPr="00B22EF5">
        <w:rPr>
          <w:rFonts w:ascii="Trebuchet MS" w:hAnsi="Trebuchet MS" w:cs="Arial"/>
          <w:sz w:val="20"/>
          <w:szCs w:val="20"/>
        </w:rPr>
        <w:lastRenderedPageBreak/>
        <w:t xml:space="preserve">El </w:t>
      </w:r>
      <w:r w:rsidRPr="00B22EF5">
        <w:rPr>
          <w:rFonts w:ascii="Trebuchet MS" w:hAnsi="Trebuchet MS" w:cs="Arial"/>
          <w:b/>
          <w:bCs/>
          <w:sz w:val="20"/>
          <w:szCs w:val="20"/>
        </w:rPr>
        <w:t>Ecosistema de Vinculación, Innovación, Desarrollo y Aplicación del conocimiento de la Universidad de Guanajuato (EVIDA UG)</w:t>
      </w:r>
      <w:r w:rsidRPr="00B22EF5">
        <w:rPr>
          <w:rFonts w:ascii="Trebuchet MS" w:hAnsi="Trebuchet MS" w:cs="Arial"/>
          <w:sz w:val="20"/>
          <w:szCs w:val="20"/>
        </w:rPr>
        <w:t xml:space="preserve"> fue creado oficialmente el 21 de marzo de 2018 como un mecanismo institucional para fortalecer la vinculación universitaria con los sectores público, privado y social. Teniendo como propósito la transformación del conocimiento universitario en impacto social, sus líneas de acción incluyen la aplicación práctica del conocimiento, el impulso a la innovación y al emprendimiento, la difusión y la transferencia de conocimiento, la protección de la propiedad intelectual, la educación continua y más recientemente el Servicio Social (Universitario y Profesional). De esta forma, la Institución articula la generación de soluciones a problemáticas sociales y productivas, contribuyendo a la mejora de su entorno y al desarrollo regional, consolidando su posicionamiento como una Casa de Estudios comprometida con la innovación, la responsabilidad social y el desarrollo sostenible, alineando su actuar con políticas públicas que apoyan la innovación, el emprendimiento y el desarrollo de talento.</w:t>
      </w:r>
    </w:p>
    <w:p w14:paraId="372F7CA5" w14:textId="77777777" w:rsidR="00C95564" w:rsidRPr="00B22EF5" w:rsidRDefault="00C95564" w:rsidP="00C95564">
      <w:pPr>
        <w:shd w:val="clear" w:color="auto" w:fill="FFFFFF"/>
        <w:jc w:val="both"/>
        <w:textAlignment w:val="baseline"/>
        <w:rPr>
          <w:rFonts w:ascii="Trebuchet MS" w:hAnsi="Trebuchet MS" w:cs="Arial"/>
          <w:sz w:val="20"/>
          <w:szCs w:val="20"/>
        </w:rPr>
      </w:pPr>
      <w:r w:rsidRPr="00B22EF5">
        <w:rPr>
          <w:rFonts w:ascii="Trebuchet MS" w:hAnsi="Trebuchet MS" w:cs="Arial"/>
          <w:sz w:val="20"/>
          <w:szCs w:val="20"/>
        </w:rPr>
        <w:t xml:space="preserve">El establecimiento del </w:t>
      </w:r>
      <w:r w:rsidRPr="00B22EF5">
        <w:rPr>
          <w:rFonts w:ascii="Trebuchet MS" w:hAnsi="Trebuchet MS" w:cs="Arial"/>
          <w:b/>
          <w:bCs/>
          <w:sz w:val="20"/>
          <w:szCs w:val="20"/>
        </w:rPr>
        <w:t>Sistema de Educación Digital de la Universidad de Guanajuato (</w:t>
      </w:r>
      <w:proofErr w:type="spellStart"/>
      <w:r w:rsidRPr="00B22EF5">
        <w:rPr>
          <w:rFonts w:ascii="Trebuchet MS" w:hAnsi="Trebuchet MS" w:cs="Arial"/>
          <w:b/>
          <w:bCs/>
          <w:sz w:val="20"/>
          <w:szCs w:val="20"/>
        </w:rPr>
        <w:t>SEDigital</w:t>
      </w:r>
      <w:proofErr w:type="spellEnd"/>
      <w:r w:rsidRPr="00B22EF5">
        <w:rPr>
          <w:rFonts w:ascii="Trebuchet MS" w:hAnsi="Trebuchet MS" w:cs="Arial"/>
          <w:b/>
          <w:bCs/>
          <w:sz w:val="20"/>
          <w:szCs w:val="20"/>
        </w:rPr>
        <w:t>)</w:t>
      </w:r>
      <w:r w:rsidRPr="00B22EF5">
        <w:rPr>
          <w:rFonts w:ascii="Trebuchet MS" w:hAnsi="Trebuchet MS" w:cs="Arial"/>
          <w:sz w:val="20"/>
          <w:szCs w:val="20"/>
        </w:rPr>
        <w:t xml:space="preserve"> tiene como antecedente directo la creación en 2018 del Sistema Universitario de Multimodalidad Educativa, estructura que se enfocó en consolidar la modalidad educativa semipresencial, a distancia en línea e impulsar la aplicación de las Tecnologías de la Información y de la Comunicación en el desarrollo de los programas educativos ofertados de manera presencial. Posteriormente, con el impulso de la coyuntura de 2020, su objetivo se consolidó bajo el </w:t>
      </w:r>
      <w:proofErr w:type="spellStart"/>
      <w:r w:rsidRPr="00B22EF5">
        <w:rPr>
          <w:rFonts w:ascii="Trebuchet MS" w:hAnsi="Trebuchet MS" w:cs="Arial"/>
          <w:sz w:val="20"/>
          <w:szCs w:val="20"/>
        </w:rPr>
        <w:t>SEDigital</w:t>
      </w:r>
      <w:proofErr w:type="spellEnd"/>
      <w:r w:rsidRPr="00B22EF5">
        <w:rPr>
          <w:rFonts w:ascii="Trebuchet MS" w:hAnsi="Trebuchet MS" w:cs="Arial"/>
          <w:sz w:val="20"/>
          <w:szCs w:val="20"/>
        </w:rPr>
        <w:t xml:space="preserve"> para lograr un alcance mayor en la innovación educativa digital dentro de la institución. Dicho logro atendiendo compromisos ineludibles como la ampliación de la cobertura educativa, la adaptación del proceso enseñanza-aprendizaje y la flexibilización de los programas educativos; dando muestra de la responsabilidad universitaria ante los cambios sociales y tecnológicos y reconociendo la necesidad de integrar estratégicamente a las Tecnologías de la Información, Comunicación, Conocimiento y Aprendizaje Digital (TICCAD) en las funciones esenciales de docencia, investigación, extensión y vinculación. El Nodo Universitario, el Campus Digital y la plataforma de Educación continua son las herramientas principales que actualmente soportan este objetivo.</w:t>
      </w:r>
    </w:p>
    <w:p w14:paraId="33CDA028" w14:textId="77777777" w:rsidR="00C95564" w:rsidRPr="00B22EF5" w:rsidRDefault="00C95564" w:rsidP="00C95564">
      <w:pPr>
        <w:shd w:val="clear" w:color="auto" w:fill="FFFFFF"/>
        <w:jc w:val="both"/>
        <w:textAlignment w:val="baseline"/>
        <w:rPr>
          <w:rFonts w:ascii="Trebuchet MS" w:hAnsi="Trebuchet MS" w:cs="Arial"/>
          <w:sz w:val="20"/>
          <w:szCs w:val="20"/>
        </w:rPr>
      </w:pPr>
      <w:r w:rsidRPr="00B22EF5">
        <w:rPr>
          <w:rFonts w:ascii="Trebuchet MS" w:hAnsi="Trebuchet MS" w:cs="Arial"/>
          <w:sz w:val="20"/>
          <w:szCs w:val="20"/>
        </w:rPr>
        <w:t xml:space="preserve">En recientes años se creó el </w:t>
      </w:r>
      <w:r w:rsidRPr="00B22EF5">
        <w:rPr>
          <w:rFonts w:ascii="Trebuchet MS" w:hAnsi="Trebuchet MS" w:cs="Arial"/>
          <w:b/>
          <w:bCs/>
          <w:sz w:val="20"/>
          <w:szCs w:val="20"/>
        </w:rPr>
        <w:t xml:space="preserve">Ecosistema para la Cultura de Paz, Igualdad de Género y Derechos Humanos de la Universidad de Guanajuato, </w:t>
      </w:r>
      <w:r w:rsidRPr="00B22EF5">
        <w:rPr>
          <w:rFonts w:ascii="Trebuchet MS" w:hAnsi="Trebuchet MS" w:cs="Arial"/>
          <w:sz w:val="20"/>
          <w:szCs w:val="20"/>
        </w:rPr>
        <w:t xml:space="preserve">el cual es un modelo institucional articulador de políticas, programas y unidades universitarias orientadas a la prevención, atención y erradicación de las violencias, así como a la promoción de los derechos humanos y la igualdad de género. Integrándose por instancias universitarias como el Programa Institucional de Igualdad de Género, la Defensoría de los Derechos Humanos en el Entorno Universitario y la Unidad de Mediación y Conciliación, este Ecosistema se apoya en las políticas universitarias en materia de género y no discriminación, representando un mecanismo para garantizar la denuncia y la atención de las violencias, principalmente la de género, así como desarrollar acciones formativas y de sensibilización, dirigidas a la comunidad universitaria, en materia de igualdad, derechos humanos y/o cultura de paz. También es el medio institucional para promover una cultura institucional de paz basada en el diálogo, la mediación, la justicia restaurativa y la inclusión, garantizando el respeto y la protección de los derechos humanos del estudiantado, de la plantilla docente y del cuerpo administrativo. Asimismo, esta área universitaria posibilita la suma de esfuerzos con instancias gubernamentales, redes nacionales e internacionales y entidades especializadas en las materias para atender la responsabilidad social universitaria en su ejercicio como agente de transformación cultural. </w:t>
      </w:r>
    </w:p>
    <w:p w14:paraId="7285ECAE" w14:textId="77777777" w:rsidR="00C95564" w:rsidRPr="00B22EF5" w:rsidRDefault="00C95564" w:rsidP="00C95564">
      <w:pPr>
        <w:shd w:val="clear" w:color="auto" w:fill="FFFFFF"/>
        <w:jc w:val="both"/>
        <w:textAlignment w:val="baseline"/>
        <w:rPr>
          <w:rFonts w:ascii="Trebuchet MS" w:hAnsi="Trebuchet MS" w:cs="Arial"/>
          <w:sz w:val="20"/>
          <w:szCs w:val="20"/>
        </w:rPr>
      </w:pPr>
      <w:r w:rsidRPr="00B22EF5">
        <w:rPr>
          <w:rFonts w:ascii="Trebuchet MS" w:hAnsi="Trebuchet MS" w:cs="Arial"/>
          <w:sz w:val="20"/>
          <w:szCs w:val="20"/>
        </w:rPr>
        <w:t xml:space="preserve">La Universidad de Guanajuato, comprometida con la transformación del sistema educativo y reconociendo la importancia de la tendencia del aprendizaje a lo largo de la vida, se alinea con el Modelo Estatal de Microcredenciales del Estado de Guanajuato para, con el respaldo académico correspondiente, fortalecer la educación digital y multimodal ofreciendo nuevas herramientas de formación flexible que posibilite a todas las personas su certificación en competencias específicas adquiridas en procesos formativos breves o mediante experiencias previas. A su vez, esta nueva instrumentación mejora la condición de empleabilidad, </w:t>
      </w:r>
      <w:r w:rsidRPr="00B22EF5">
        <w:rPr>
          <w:rFonts w:ascii="Trebuchet MS" w:hAnsi="Trebuchet MS" w:cs="Arial"/>
          <w:sz w:val="20"/>
          <w:szCs w:val="20"/>
        </w:rPr>
        <w:lastRenderedPageBreak/>
        <w:t>tanto de los egresados de la institución como de cualquier otra persona interesada en complementar su formación profesional, tradicional y específica; lo anterior al avalarles los conocimientos y el manejo de las habilidades demandadas en el mercado laboral actual, destacando el liderazgo, la ciencia de datos, la inteligencia artificial, la gestión de proyectos, la interculturalidad, los derechos humanos, la igualdad de género y la cultura de paz. En enero de 2026, la Universidad de Guanajuato formalizó el lanzamiento de las “</w:t>
      </w:r>
      <w:r w:rsidRPr="00B22EF5">
        <w:rPr>
          <w:rFonts w:ascii="Trebuchet MS" w:hAnsi="Trebuchet MS" w:cs="Arial"/>
          <w:b/>
          <w:bCs/>
          <w:sz w:val="20"/>
          <w:szCs w:val="20"/>
        </w:rPr>
        <w:t>Microcredenciales UG</w:t>
      </w:r>
      <w:r w:rsidRPr="00B22EF5">
        <w:rPr>
          <w:rFonts w:ascii="Trebuchet MS" w:hAnsi="Trebuchet MS" w:cs="Arial"/>
          <w:sz w:val="20"/>
          <w:szCs w:val="20"/>
        </w:rPr>
        <w:t xml:space="preserve">”, ofreciendo en su portal institucional las 10 microcredenciales siguientes: Gestión de Proyectos; Introducción a la Interculturalidad; Habilidades Clave para tu Primer Empleo; Destrezas de Gestión y Liderazgo; Derechos Humanos, Género y Cultura de Paz; Bases Prácticas para la Educación Digital; Inteligencia Artificial para la Docencia; Introducción a Python para Ciencia de Datos; </w:t>
      </w:r>
      <w:proofErr w:type="spellStart"/>
      <w:r w:rsidRPr="00B22EF5">
        <w:rPr>
          <w:rFonts w:ascii="Trebuchet MS" w:hAnsi="Trebuchet MS" w:cs="Arial"/>
          <w:sz w:val="20"/>
          <w:szCs w:val="20"/>
        </w:rPr>
        <w:t>Recurtido</w:t>
      </w:r>
      <w:proofErr w:type="spellEnd"/>
      <w:r w:rsidRPr="00B22EF5">
        <w:rPr>
          <w:rFonts w:ascii="Trebuchet MS" w:hAnsi="Trebuchet MS" w:cs="Arial"/>
          <w:sz w:val="20"/>
          <w:szCs w:val="20"/>
        </w:rPr>
        <w:t>, Teñido y Engrase de Cueros, y; Diseño y Aplicación de Estrategias Digitales en Entornos Educativos.</w:t>
      </w:r>
    </w:p>
    <w:p w14:paraId="3C06F01E" w14:textId="16D5BA5C" w:rsidR="00BF5046" w:rsidRPr="00B22EF5" w:rsidRDefault="00C95564" w:rsidP="00C95564">
      <w:pPr>
        <w:shd w:val="clear" w:color="auto" w:fill="FFFFFF"/>
        <w:jc w:val="both"/>
        <w:textAlignment w:val="baseline"/>
        <w:rPr>
          <w:rFonts w:ascii="Trebuchet MS" w:hAnsi="Trebuchet MS" w:cs="Arial"/>
          <w:sz w:val="20"/>
          <w:szCs w:val="20"/>
        </w:rPr>
      </w:pPr>
      <w:r w:rsidRPr="00B22EF5">
        <w:rPr>
          <w:rFonts w:ascii="Trebuchet MS" w:hAnsi="Trebuchet MS" w:cs="Arial"/>
          <w:sz w:val="20"/>
          <w:szCs w:val="20"/>
        </w:rPr>
        <w:t>La UG, comprometida con la contribución a los Objetivos del Desarrollo Sostenibles, establecidos en la Agenda 2030 adoptada por la ONU, implementó una estrategia transversal de sustentabilidad, integrada a sus políticas institucionales, que hoy genera resultados medibles y reconocidos, particularmente los objetivos 6 (agua limpia), 7 (energía sostenible), 12 (consumo responsable), 13 (acción por el clima) y 17 (alianzas para lograr objetivos), entre otros</w:t>
      </w:r>
      <w:r w:rsidR="00BF5046" w:rsidRPr="00B22EF5">
        <w:rPr>
          <w:rFonts w:ascii="Trebuchet MS" w:hAnsi="Trebuchet MS" w:cs="Arial"/>
          <w:sz w:val="20"/>
          <w:szCs w:val="20"/>
        </w:rPr>
        <w:t>.</w:t>
      </w:r>
    </w:p>
    <w:p w14:paraId="5A494C73" w14:textId="7B672A6D" w:rsidR="00BE02EB" w:rsidRPr="00B22EF5" w:rsidRDefault="00BE02EB" w:rsidP="000C3365">
      <w:pPr>
        <w:pStyle w:val="Ttulo2"/>
        <w:rPr>
          <w:rFonts w:asciiTheme="minorHAnsi" w:hAnsiTheme="minorHAnsi" w:cstheme="minorHAnsi"/>
          <w:b/>
          <w:color w:val="auto"/>
          <w:sz w:val="22"/>
        </w:rPr>
      </w:pPr>
      <w:bookmarkStart w:id="1" w:name="_Toc161472867"/>
      <w:r w:rsidRPr="00B22EF5">
        <w:rPr>
          <w:rFonts w:asciiTheme="minorHAnsi" w:hAnsiTheme="minorHAnsi" w:cstheme="minorHAnsi"/>
          <w:b/>
          <w:color w:val="auto"/>
          <w:sz w:val="22"/>
        </w:rPr>
        <w:t xml:space="preserve">2. </w:t>
      </w:r>
      <w:r w:rsidR="00B6368B" w:rsidRPr="00B22EF5">
        <w:rPr>
          <w:rFonts w:asciiTheme="minorHAnsi" w:hAnsiTheme="minorHAnsi" w:cstheme="minorHAnsi"/>
          <w:b/>
          <w:color w:val="auto"/>
          <w:sz w:val="22"/>
        </w:rPr>
        <w:t>Panorama Económico y Financiero</w:t>
      </w:r>
      <w:bookmarkEnd w:id="1"/>
    </w:p>
    <w:p w14:paraId="189BCA40" w14:textId="77777777" w:rsidR="001A65D3" w:rsidRPr="00B22EF5" w:rsidRDefault="001A65D3" w:rsidP="00BF5046">
      <w:pPr>
        <w:pStyle w:val="NormalWeb"/>
        <w:shd w:val="clear" w:color="auto" w:fill="FFFFFF"/>
        <w:spacing w:before="0" w:beforeAutospacing="0" w:after="0" w:afterAutospacing="0"/>
        <w:jc w:val="both"/>
        <w:rPr>
          <w:rFonts w:ascii="Trebuchet MS" w:eastAsia="Calibri" w:hAnsi="Trebuchet MS" w:cs="Arial"/>
          <w:sz w:val="20"/>
          <w:szCs w:val="20"/>
          <w:lang w:eastAsia="en-US"/>
        </w:rPr>
      </w:pPr>
      <w:bookmarkStart w:id="2" w:name="_Toc161472868"/>
    </w:p>
    <w:p w14:paraId="6149A11D" w14:textId="2E65F604" w:rsidR="00BF5046" w:rsidRPr="00B22EF5" w:rsidRDefault="00BF5046" w:rsidP="00BF5046">
      <w:pPr>
        <w:pStyle w:val="NormalWeb"/>
        <w:shd w:val="clear" w:color="auto" w:fill="FFFFFF"/>
        <w:spacing w:before="0" w:beforeAutospacing="0" w:after="0" w:afterAutospacing="0"/>
        <w:jc w:val="both"/>
        <w:rPr>
          <w:rFonts w:ascii="Trebuchet MS" w:eastAsia="Calibri" w:hAnsi="Trebuchet MS" w:cs="Arial"/>
          <w:sz w:val="20"/>
          <w:szCs w:val="20"/>
          <w:lang w:eastAsia="en-US"/>
        </w:rPr>
      </w:pPr>
      <w:r w:rsidRPr="00B22EF5">
        <w:rPr>
          <w:rFonts w:ascii="Trebuchet MS" w:eastAsia="Calibri" w:hAnsi="Trebuchet MS" w:cs="Arial"/>
          <w:sz w:val="20"/>
          <w:szCs w:val="20"/>
          <w:lang w:eastAsia="en-US"/>
        </w:rPr>
        <w:t>La Universidad de Guanajuato obtiene sus recursos financieros principalmente de las siguientes fuentes de financiamiento:</w:t>
      </w:r>
    </w:p>
    <w:p w14:paraId="60B6C0E8" w14:textId="77777777" w:rsidR="00BF5046" w:rsidRPr="00B22EF5" w:rsidRDefault="00BF5046" w:rsidP="00BF5046">
      <w:pPr>
        <w:pStyle w:val="NormalWeb"/>
        <w:shd w:val="clear" w:color="auto" w:fill="FFFFFF"/>
        <w:spacing w:before="0" w:beforeAutospacing="0" w:after="0" w:afterAutospacing="0"/>
        <w:jc w:val="both"/>
        <w:rPr>
          <w:rFonts w:ascii="Fira Sans" w:hAnsi="Fira Sans"/>
          <w:sz w:val="27"/>
          <w:szCs w:val="27"/>
        </w:rPr>
      </w:pPr>
      <w:r w:rsidRPr="00B22EF5">
        <w:rPr>
          <w:color w:val="000000"/>
        </w:rPr>
        <w:t> </w:t>
      </w:r>
    </w:p>
    <w:p w14:paraId="5E136948" w14:textId="77777777" w:rsidR="00BF5046" w:rsidRPr="00B22EF5" w:rsidRDefault="00BF5046" w:rsidP="00BF5046">
      <w:pPr>
        <w:numPr>
          <w:ilvl w:val="0"/>
          <w:numId w:val="10"/>
        </w:numPr>
        <w:shd w:val="clear" w:color="auto" w:fill="FFFFFF"/>
        <w:spacing w:after="0" w:line="240" w:lineRule="auto"/>
        <w:ind w:left="1440"/>
        <w:jc w:val="both"/>
        <w:rPr>
          <w:rFonts w:ascii="Trebuchet MS" w:hAnsi="Trebuchet MS" w:cs="Arial"/>
          <w:sz w:val="20"/>
          <w:szCs w:val="20"/>
        </w:rPr>
      </w:pPr>
      <w:r w:rsidRPr="00B22EF5">
        <w:rPr>
          <w:rFonts w:ascii="Trebuchet MS" w:hAnsi="Trebuchet MS" w:cs="Arial"/>
          <w:sz w:val="20"/>
          <w:szCs w:val="20"/>
        </w:rPr>
        <w:t>Subsidios. - Los Subsidios son los recursos otorgados por los gobiernos federal y estatal, que derivan del Convenio Marco de Apoyo Financiero, firmado en el año 2016 a través del anexo de ejecución que se firma anualmente, que contribuye, de manera fundamental con el sostenimiento y viabilidad financiera de la Universidad, a fin de que pueda dar cumplimiento a los servicios educativos y las funciones académicas que realiza. Pueden clasificarse como:</w:t>
      </w:r>
    </w:p>
    <w:p w14:paraId="49BD3A3C" w14:textId="77777777" w:rsidR="001A65D3" w:rsidRPr="00B22EF5" w:rsidRDefault="001A65D3" w:rsidP="001A65D3">
      <w:pPr>
        <w:shd w:val="clear" w:color="auto" w:fill="FFFFFF"/>
        <w:spacing w:after="0" w:line="240" w:lineRule="auto"/>
        <w:ind w:left="1440"/>
        <w:jc w:val="both"/>
        <w:rPr>
          <w:rFonts w:ascii="Trebuchet MS" w:hAnsi="Trebuchet MS" w:cs="Arial"/>
          <w:sz w:val="20"/>
          <w:szCs w:val="20"/>
        </w:rPr>
      </w:pPr>
    </w:p>
    <w:p w14:paraId="29BAE9AA" w14:textId="77777777" w:rsidR="00BF5046" w:rsidRPr="00B22EF5" w:rsidRDefault="00BF5046" w:rsidP="00BF5046">
      <w:pPr>
        <w:numPr>
          <w:ilvl w:val="0"/>
          <w:numId w:val="11"/>
        </w:numPr>
        <w:shd w:val="clear" w:color="auto" w:fill="FFFFFF"/>
        <w:spacing w:after="0" w:line="240" w:lineRule="auto"/>
        <w:ind w:left="1789"/>
        <w:jc w:val="both"/>
        <w:rPr>
          <w:rFonts w:ascii="Trebuchet MS" w:hAnsi="Trebuchet MS" w:cs="Arial"/>
          <w:sz w:val="20"/>
          <w:szCs w:val="20"/>
        </w:rPr>
      </w:pPr>
      <w:r w:rsidRPr="00B22EF5">
        <w:rPr>
          <w:rFonts w:ascii="Trebuchet MS" w:hAnsi="Trebuchet MS" w:cs="Arial"/>
          <w:sz w:val="20"/>
          <w:szCs w:val="20"/>
        </w:rPr>
        <w:t>Subsidio Ordinario: Constituido por aportaciones ordinarias de los gobiernos federal y estatal, destinadas a la operación diaria de la Universidad.</w:t>
      </w:r>
    </w:p>
    <w:p w14:paraId="02A2F7ED" w14:textId="77777777" w:rsidR="00BF5046" w:rsidRPr="00B22EF5" w:rsidRDefault="00BF5046" w:rsidP="00BF5046">
      <w:pPr>
        <w:numPr>
          <w:ilvl w:val="0"/>
          <w:numId w:val="11"/>
        </w:numPr>
        <w:shd w:val="clear" w:color="auto" w:fill="FFFFFF"/>
        <w:spacing w:after="0" w:line="240" w:lineRule="auto"/>
        <w:ind w:left="1789"/>
        <w:jc w:val="both"/>
        <w:rPr>
          <w:rFonts w:ascii="Trebuchet MS" w:hAnsi="Trebuchet MS" w:cs="Arial"/>
          <w:sz w:val="20"/>
          <w:szCs w:val="20"/>
        </w:rPr>
      </w:pPr>
      <w:r w:rsidRPr="00B22EF5">
        <w:rPr>
          <w:rFonts w:ascii="Trebuchet MS" w:hAnsi="Trebuchet MS" w:cs="Arial"/>
          <w:sz w:val="20"/>
          <w:szCs w:val="20"/>
        </w:rPr>
        <w:t>Subsidio Extraordinario: Se refieren a los recursos adicionales que la Universidad obtiene de la Federación y/o del Gobierno del Estado de Guanajuato, para atender de manera integral la operatividad de la Institución, proyectos institucionales, así como aquellos destinados a las obras y proyectos de infraestructura para el desarrollo académico.</w:t>
      </w:r>
    </w:p>
    <w:p w14:paraId="410DF86B" w14:textId="77777777" w:rsidR="00BF5046" w:rsidRPr="00B22EF5" w:rsidRDefault="00BF5046" w:rsidP="00BF5046">
      <w:pPr>
        <w:numPr>
          <w:ilvl w:val="0"/>
          <w:numId w:val="11"/>
        </w:numPr>
        <w:shd w:val="clear" w:color="auto" w:fill="FFFFFF"/>
        <w:spacing w:after="0" w:line="240" w:lineRule="auto"/>
        <w:ind w:left="1789"/>
        <w:jc w:val="both"/>
        <w:rPr>
          <w:rFonts w:ascii="Trebuchet MS" w:hAnsi="Trebuchet MS" w:cs="Arial"/>
          <w:sz w:val="20"/>
          <w:szCs w:val="20"/>
        </w:rPr>
      </w:pPr>
      <w:r w:rsidRPr="00B22EF5">
        <w:rPr>
          <w:rFonts w:ascii="Trebuchet MS" w:hAnsi="Trebuchet MS" w:cs="Arial"/>
          <w:sz w:val="20"/>
          <w:szCs w:val="20"/>
        </w:rPr>
        <w:t>Rendimientos Financieros de Subsidios: Se reflejan en este apartado, los rendimientos financieros de las cuentas bancarias específicas de los subsidios federales y estatales, tanto ordinarios como extraordinarios.</w:t>
      </w:r>
    </w:p>
    <w:p w14:paraId="6604A846" w14:textId="77777777" w:rsidR="00BF5046" w:rsidRPr="00B22EF5" w:rsidRDefault="00BF5046" w:rsidP="00BF5046">
      <w:pPr>
        <w:pStyle w:val="NormalWeb"/>
        <w:shd w:val="clear" w:color="auto" w:fill="FFFFFF"/>
        <w:spacing w:before="0" w:beforeAutospacing="0" w:after="0" w:afterAutospacing="0"/>
        <w:jc w:val="both"/>
        <w:rPr>
          <w:rFonts w:ascii="Trebuchet MS" w:eastAsia="Calibri" w:hAnsi="Trebuchet MS" w:cs="Arial"/>
          <w:sz w:val="20"/>
          <w:szCs w:val="20"/>
          <w:lang w:eastAsia="en-US"/>
        </w:rPr>
      </w:pPr>
    </w:p>
    <w:p w14:paraId="29FFE3C5" w14:textId="77777777" w:rsidR="00BF5046" w:rsidRPr="00B22EF5" w:rsidRDefault="00BF5046" w:rsidP="00BF5046">
      <w:pPr>
        <w:numPr>
          <w:ilvl w:val="0"/>
          <w:numId w:val="12"/>
        </w:numPr>
        <w:shd w:val="clear" w:color="auto" w:fill="FFFFFF"/>
        <w:spacing w:after="0" w:line="240" w:lineRule="auto"/>
        <w:ind w:left="1440"/>
        <w:jc w:val="both"/>
        <w:rPr>
          <w:rFonts w:ascii="Trebuchet MS" w:hAnsi="Trebuchet MS" w:cs="Arial"/>
          <w:sz w:val="20"/>
          <w:szCs w:val="20"/>
        </w:rPr>
      </w:pPr>
      <w:r w:rsidRPr="00B22EF5">
        <w:rPr>
          <w:rFonts w:ascii="Trebuchet MS" w:hAnsi="Trebuchet MS" w:cs="Arial"/>
          <w:sz w:val="20"/>
          <w:szCs w:val="20"/>
        </w:rPr>
        <w:t>Ingresos generados por la institución. - Los ingresos generados por la Universidad de Guanajuato, se clasifican en:</w:t>
      </w:r>
    </w:p>
    <w:p w14:paraId="58D1B895" w14:textId="77777777" w:rsidR="00BF5046" w:rsidRPr="00B22EF5" w:rsidRDefault="00BF5046" w:rsidP="00BF5046">
      <w:pPr>
        <w:pStyle w:val="NormalWeb"/>
        <w:shd w:val="clear" w:color="auto" w:fill="FFFFFF"/>
        <w:spacing w:before="0" w:beforeAutospacing="0" w:after="0" w:afterAutospacing="0"/>
        <w:jc w:val="both"/>
        <w:rPr>
          <w:rFonts w:ascii="Trebuchet MS" w:eastAsia="Calibri" w:hAnsi="Trebuchet MS" w:cs="Arial"/>
          <w:sz w:val="20"/>
          <w:szCs w:val="20"/>
          <w:lang w:eastAsia="en-US"/>
        </w:rPr>
      </w:pPr>
    </w:p>
    <w:p w14:paraId="00A318EE" w14:textId="77777777" w:rsidR="00BF5046" w:rsidRPr="00B22EF5" w:rsidRDefault="00BF5046" w:rsidP="00BF5046">
      <w:pPr>
        <w:numPr>
          <w:ilvl w:val="0"/>
          <w:numId w:val="13"/>
        </w:numPr>
        <w:shd w:val="clear" w:color="auto" w:fill="FFFFFF"/>
        <w:spacing w:after="0" w:line="240" w:lineRule="auto"/>
        <w:ind w:left="1865"/>
        <w:jc w:val="both"/>
        <w:rPr>
          <w:rFonts w:ascii="Trebuchet MS" w:hAnsi="Trebuchet MS" w:cs="Arial"/>
          <w:sz w:val="20"/>
          <w:szCs w:val="20"/>
        </w:rPr>
      </w:pPr>
      <w:r w:rsidRPr="00B22EF5">
        <w:rPr>
          <w:rFonts w:ascii="Trebuchet MS" w:hAnsi="Trebuchet MS" w:cs="Arial"/>
          <w:sz w:val="20"/>
          <w:szCs w:val="20"/>
        </w:rPr>
        <w:t>Servicios Educacionales: Recursos generados por las inscripciones a programas educativos y derechos por servicios académicos y administrativos. Estos recursos son distribuidos conforme a las reglas de aplicación previamente establecidas por el Consejo General Universitario y se destinaron a cubrir las necesidades de los estudiantes y sus Entidades en apoyos y proyectos de desarrollo.</w:t>
      </w:r>
    </w:p>
    <w:p w14:paraId="0C000C0D" w14:textId="77777777" w:rsidR="00BF5046" w:rsidRPr="00B22EF5" w:rsidRDefault="00BF5046" w:rsidP="00BF5046">
      <w:pPr>
        <w:numPr>
          <w:ilvl w:val="0"/>
          <w:numId w:val="13"/>
        </w:numPr>
        <w:shd w:val="clear" w:color="auto" w:fill="FFFFFF"/>
        <w:spacing w:after="0" w:line="240" w:lineRule="auto"/>
        <w:ind w:left="1865"/>
        <w:jc w:val="both"/>
        <w:rPr>
          <w:rFonts w:ascii="Trebuchet MS" w:hAnsi="Trebuchet MS" w:cs="Arial"/>
          <w:sz w:val="20"/>
          <w:szCs w:val="20"/>
        </w:rPr>
      </w:pPr>
      <w:r w:rsidRPr="00B22EF5">
        <w:rPr>
          <w:rFonts w:ascii="Trebuchet MS" w:hAnsi="Trebuchet MS" w:cs="Arial"/>
          <w:sz w:val="20"/>
          <w:szCs w:val="20"/>
        </w:rPr>
        <w:t>Otros Servicios: Ingresos generados por los servicios que la Institución presta a través de las Entidades y Dependencias principalmente por cursos propedéuticos, diplomados, talleres, renta de espacios, congresos, eventos deportivos y eventos culturales, entre otros; así como los proyectos generados por algunas dependencias administrativas; adicionalmente las aportaciones de empleados a la Red Médica y los rendimientos de inversiones y cuentas bancarias productivas.</w:t>
      </w:r>
    </w:p>
    <w:p w14:paraId="78DAFAEE" w14:textId="3541B95A" w:rsidR="00BF5046" w:rsidRPr="00B22EF5" w:rsidRDefault="00BF5046" w:rsidP="00BF5046">
      <w:pPr>
        <w:pStyle w:val="NormalWeb"/>
        <w:shd w:val="clear" w:color="auto" w:fill="FFFFFF"/>
        <w:spacing w:before="0" w:beforeAutospacing="0" w:after="0" w:afterAutospacing="0"/>
        <w:jc w:val="both"/>
        <w:rPr>
          <w:rFonts w:ascii="Trebuchet MS" w:eastAsia="Calibri" w:hAnsi="Trebuchet MS" w:cs="Arial"/>
          <w:sz w:val="20"/>
          <w:szCs w:val="20"/>
          <w:lang w:eastAsia="en-US"/>
        </w:rPr>
      </w:pPr>
    </w:p>
    <w:p w14:paraId="03D96840" w14:textId="25407A6E" w:rsidR="00BF5046" w:rsidRPr="00B22EF5" w:rsidRDefault="00BF5046" w:rsidP="00BF5046">
      <w:pPr>
        <w:numPr>
          <w:ilvl w:val="0"/>
          <w:numId w:val="14"/>
        </w:numPr>
        <w:shd w:val="clear" w:color="auto" w:fill="FFFFFF"/>
        <w:spacing w:after="0" w:line="240" w:lineRule="auto"/>
        <w:ind w:left="1440"/>
        <w:jc w:val="both"/>
        <w:rPr>
          <w:rFonts w:ascii="Trebuchet MS" w:hAnsi="Trebuchet MS" w:cs="Arial"/>
          <w:sz w:val="20"/>
          <w:szCs w:val="20"/>
        </w:rPr>
      </w:pPr>
      <w:r w:rsidRPr="00B22EF5">
        <w:rPr>
          <w:rFonts w:ascii="Trebuchet MS" w:hAnsi="Trebuchet MS" w:cs="Arial"/>
          <w:sz w:val="20"/>
          <w:szCs w:val="20"/>
        </w:rPr>
        <w:t xml:space="preserve">Convocatorias y fondos concursables. - Ingresos integrados por los recursos recibidos para proyectos institucionales y específicos, con lineamientos especiales establecidos por los organismos otorgantes; como lo son los Fondos concursables del Presupuesto de Egresos de la Federación (PEF), tales como los recursos del Ramo 33 del PEF asignados para gasto de inversión en obras de infraestructura educativa, como lo son, el Fondo de Aportaciones Múltiples (FAM), entre otros. Incluye también los ingresos obtenidos a través del </w:t>
      </w:r>
      <w:r w:rsidR="002E7187" w:rsidRPr="00B22EF5">
        <w:rPr>
          <w:rFonts w:ascii="Trebuchet MS" w:hAnsi="Trebuchet MS" w:cs="Arial"/>
          <w:sz w:val="20"/>
          <w:szCs w:val="20"/>
        </w:rPr>
        <w:t>Secretaría de Ciencia, Humanidades, Tecnología e Innovación (SECIHTI)</w:t>
      </w:r>
      <w:r w:rsidRPr="00B22EF5">
        <w:rPr>
          <w:rFonts w:ascii="Trebuchet MS" w:hAnsi="Trebuchet MS" w:cs="Arial"/>
          <w:sz w:val="20"/>
          <w:szCs w:val="20"/>
        </w:rPr>
        <w:t>, Instituto de Innovación, Ciencia y Emprendimiento para la Competitividad para el Estado de Guanajuato (IDEA Guanajuato) y otras dependencias federales o estatales, para la realización de proyectos, eventos y otras actividades en el marco de los respectivos convenios.</w:t>
      </w:r>
    </w:p>
    <w:p w14:paraId="46810AC9" w14:textId="77777777" w:rsidR="00BF5046" w:rsidRPr="00B22EF5" w:rsidRDefault="00BF5046" w:rsidP="00BF5046">
      <w:pPr>
        <w:pStyle w:val="NormalWeb"/>
        <w:shd w:val="clear" w:color="auto" w:fill="FFFFFF"/>
        <w:spacing w:before="0" w:beforeAutospacing="0" w:after="0" w:afterAutospacing="0"/>
        <w:jc w:val="both"/>
        <w:rPr>
          <w:rFonts w:ascii="Trebuchet MS" w:eastAsia="Calibri" w:hAnsi="Trebuchet MS" w:cs="Arial"/>
          <w:sz w:val="20"/>
          <w:szCs w:val="20"/>
          <w:lang w:eastAsia="en-US"/>
        </w:rPr>
      </w:pPr>
    </w:p>
    <w:p w14:paraId="6921F780" w14:textId="5F8788F3" w:rsidR="00D75307" w:rsidRPr="00B22EF5" w:rsidRDefault="00BF5046" w:rsidP="00BF5046">
      <w:pPr>
        <w:tabs>
          <w:tab w:val="left" w:leader="underscore" w:pos="9639"/>
        </w:tabs>
        <w:spacing w:after="0" w:line="240" w:lineRule="auto"/>
        <w:jc w:val="both"/>
        <w:rPr>
          <w:rFonts w:ascii="Trebuchet MS" w:hAnsi="Trebuchet MS" w:cs="Arial"/>
          <w:sz w:val="20"/>
          <w:szCs w:val="20"/>
        </w:rPr>
      </w:pPr>
      <w:r w:rsidRPr="00B22EF5">
        <w:rPr>
          <w:rFonts w:ascii="Trebuchet MS" w:hAnsi="Trebuchet MS" w:cs="Arial"/>
          <w:sz w:val="20"/>
          <w:szCs w:val="20"/>
        </w:rPr>
        <w:t>Todas estas fuentes de recursos permiten el funcionamiento operativo de la Universidad y favorecen su crecimiento y desarrollo, concentrando su esfuerzo en dirección a sus funciones sustantivas de docencia, investigación y extensión</w:t>
      </w:r>
    </w:p>
    <w:p w14:paraId="2E9C59FB" w14:textId="77777777" w:rsidR="00BF5046" w:rsidRPr="00B22EF5" w:rsidRDefault="00BF5046" w:rsidP="00BF5046">
      <w:pPr>
        <w:tabs>
          <w:tab w:val="left" w:leader="underscore" w:pos="9639"/>
        </w:tabs>
        <w:spacing w:after="0" w:line="240" w:lineRule="auto"/>
        <w:jc w:val="both"/>
        <w:rPr>
          <w:rFonts w:ascii="Trebuchet MS" w:hAnsi="Trebuchet MS" w:cs="Arial"/>
          <w:sz w:val="20"/>
          <w:szCs w:val="20"/>
        </w:rPr>
      </w:pPr>
    </w:p>
    <w:p w14:paraId="08136E94" w14:textId="2B775A1C" w:rsidR="007D1E76" w:rsidRPr="00B22EF5" w:rsidRDefault="009736CB" w:rsidP="000C3365">
      <w:pPr>
        <w:pStyle w:val="Ttulo2"/>
        <w:rPr>
          <w:rFonts w:asciiTheme="minorHAnsi" w:hAnsiTheme="minorHAnsi" w:cstheme="minorHAnsi"/>
          <w:b/>
          <w:color w:val="auto"/>
          <w:sz w:val="22"/>
        </w:rPr>
      </w:pPr>
      <w:r w:rsidRPr="00B22EF5">
        <w:rPr>
          <w:rFonts w:asciiTheme="minorHAnsi" w:hAnsiTheme="minorHAnsi" w:cstheme="minorHAnsi"/>
          <w:b/>
          <w:color w:val="auto"/>
          <w:sz w:val="22"/>
        </w:rPr>
        <w:t>3</w:t>
      </w:r>
      <w:r w:rsidR="007D1E76" w:rsidRPr="00B22EF5">
        <w:rPr>
          <w:rFonts w:asciiTheme="minorHAnsi" w:hAnsiTheme="minorHAnsi" w:cstheme="minorHAnsi"/>
          <w:b/>
          <w:color w:val="auto"/>
          <w:sz w:val="22"/>
        </w:rPr>
        <w:t xml:space="preserve">. </w:t>
      </w:r>
      <w:r w:rsidR="00E00323" w:rsidRPr="00B22EF5">
        <w:rPr>
          <w:rFonts w:asciiTheme="minorHAnsi" w:hAnsiTheme="minorHAnsi" w:cstheme="minorHAnsi"/>
          <w:b/>
          <w:color w:val="auto"/>
          <w:sz w:val="22"/>
        </w:rPr>
        <w:t>Organización y Objeto Social:</w:t>
      </w:r>
      <w:bookmarkEnd w:id="2"/>
    </w:p>
    <w:p w14:paraId="6C85E52D" w14:textId="77777777" w:rsidR="007D1E76" w:rsidRPr="00B22EF5" w:rsidRDefault="007D1E76" w:rsidP="00CB41C4">
      <w:pPr>
        <w:tabs>
          <w:tab w:val="left" w:leader="underscore" w:pos="9639"/>
        </w:tabs>
        <w:spacing w:after="0" w:line="240" w:lineRule="auto"/>
        <w:jc w:val="both"/>
        <w:rPr>
          <w:rFonts w:cs="Calibri"/>
        </w:rPr>
      </w:pPr>
    </w:p>
    <w:p w14:paraId="67B5DF23" w14:textId="77777777" w:rsidR="007D1E76" w:rsidRPr="00B22EF5" w:rsidRDefault="007D1E76" w:rsidP="00CB41C4">
      <w:pPr>
        <w:tabs>
          <w:tab w:val="left" w:leader="underscore" w:pos="9639"/>
        </w:tabs>
        <w:spacing w:after="0" w:line="240" w:lineRule="auto"/>
        <w:jc w:val="both"/>
        <w:rPr>
          <w:rFonts w:cs="Calibri"/>
        </w:rPr>
      </w:pPr>
      <w:r w:rsidRPr="00B22EF5">
        <w:rPr>
          <w:rFonts w:cs="Calibri"/>
        </w:rPr>
        <w:t>Se informará sobre:</w:t>
      </w:r>
    </w:p>
    <w:p w14:paraId="473E4237" w14:textId="77777777" w:rsidR="007D1E76" w:rsidRPr="00B22EF5" w:rsidRDefault="007D1E76" w:rsidP="00CB41C4">
      <w:pPr>
        <w:tabs>
          <w:tab w:val="left" w:leader="underscore" w:pos="9639"/>
        </w:tabs>
        <w:spacing w:after="0" w:line="240" w:lineRule="auto"/>
        <w:jc w:val="both"/>
        <w:rPr>
          <w:rFonts w:cs="Calibri"/>
        </w:rPr>
      </w:pPr>
    </w:p>
    <w:p w14:paraId="3A7F2587" w14:textId="77777777" w:rsidR="007D1E76" w:rsidRPr="00B22EF5" w:rsidRDefault="007D1E76" w:rsidP="00CB41C4">
      <w:pPr>
        <w:tabs>
          <w:tab w:val="left" w:leader="underscore" w:pos="9639"/>
        </w:tabs>
        <w:spacing w:after="0" w:line="240" w:lineRule="auto"/>
        <w:jc w:val="both"/>
        <w:rPr>
          <w:rFonts w:cs="Calibri"/>
        </w:rPr>
      </w:pPr>
      <w:r w:rsidRPr="00B22EF5">
        <w:rPr>
          <w:rFonts w:cs="Calibri"/>
          <w:b/>
        </w:rPr>
        <w:t>a)</w:t>
      </w:r>
      <w:r w:rsidRPr="00B22EF5">
        <w:rPr>
          <w:rFonts w:cs="Calibri"/>
        </w:rPr>
        <w:t xml:space="preserve"> Objeto social.</w:t>
      </w:r>
    </w:p>
    <w:p w14:paraId="7EB9DC9F" w14:textId="77777777" w:rsidR="00D75307" w:rsidRPr="00B22EF5" w:rsidRDefault="00D75307" w:rsidP="00D75307">
      <w:pPr>
        <w:tabs>
          <w:tab w:val="left" w:leader="underscore" w:pos="9639"/>
        </w:tabs>
        <w:spacing w:after="0" w:line="240" w:lineRule="auto"/>
        <w:jc w:val="both"/>
        <w:rPr>
          <w:rFonts w:ascii="Trebuchet MS" w:hAnsi="Trebuchet MS" w:cs="Arial"/>
          <w:sz w:val="20"/>
          <w:szCs w:val="20"/>
        </w:rPr>
      </w:pPr>
    </w:p>
    <w:p w14:paraId="3B51B28D" w14:textId="77777777" w:rsidR="00D75307" w:rsidRPr="00B22EF5" w:rsidRDefault="00D75307" w:rsidP="00D75307">
      <w:pPr>
        <w:tabs>
          <w:tab w:val="left" w:leader="underscore" w:pos="9639"/>
        </w:tabs>
        <w:spacing w:after="0" w:line="240" w:lineRule="auto"/>
        <w:jc w:val="both"/>
        <w:rPr>
          <w:rFonts w:ascii="Trebuchet MS" w:hAnsi="Trebuchet MS" w:cs="Arial"/>
          <w:sz w:val="20"/>
          <w:szCs w:val="20"/>
        </w:rPr>
      </w:pPr>
      <w:r w:rsidRPr="00B22EF5">
        <w:rPr>
          <w:rFonts w:ascii="Trebuchet MS" w:hAnsi="Trebuchet MS" w:cs="Arial"/>
          <w:sz w:val="20"/>
          <w:szCs w:val="20"/>
        </w:rPr>
        <w:t>Artículo 3. La Universidad de Guanajuato es un organismo público autónomo, con personalidad jurídica y patrimonio propio. Por ello, tiene la facultad y la responsabilidad de gobernarse a sí misma; realizar sus fines para educar, investigar y difundir la cultura; determinar sus planes y programas; así como fijar los términos del ingreso, promoción y permanencia de su personal y administrar su patrimonio.</w:t>
      </w:r>
    </w:p>
    <w:p w14:paraId="483BAF8D" w14:textId="77777777" w:rsidR="00D75307" w:rsidRPr="00B22EF5" w:rsidRDefault="00D75307" w:rsidP="00D75307">
      <w:pPr>
        <w:tabs>
          <w:tab w:val="left" w:leader="underscore" w:pos="9639"/>
        </w:tabs>
        <w:spacing w:after="0" w:line="240" w:lineRule="auto"/>
        <w:jc w:val="both"/>
        <w:rPr>
          <w:rFonts w:ascii="Trebuchet MS" w:hAnsi="Trebuchet MS" w:cs="Arial"/>
          <w:sz w:val="20"/>
          <w:szCs w:val="20"/>
        </w:rPr>
      </w:pPr>
    </w:p>
    <w:p w14:paraId="2C110A08" w14:textId="77777777" w:rsidR="007D1E76" w:rsidRPr="00B22EF5" w:rsidRDefault="007D1E76" w:rsidP="00CB41C4">
      <w:pPr>
        <w:tabs>
          <w:tab w:val="left" w:leader="underscore" w:pos="9639"/>
        </w:tabs>
        <w:spacing w:after="0" w:line="240" w:lineRule="auto"/>
        <w:jc w:val="both"/>
        <w:rPr>
          <w:rFonts w:cs="Calibri"/>
        </w:rPr>
      </w:pPr>
      <w:r w:rsidRPr="00B22EF5">
        <w:rPr>
          <w:rFonts w:cs="Calibri"/>
          <w:b/>
        </w:rPr>
        <w:t>b)</w:t>
      </w:r>
      <w:r w:rsidRPr="00B22EF5">
        <w:rPr>
          <w:rFonts w:cs="Calibri"/>
        </w:rPr>
        <w:t xml:space="preserve"> Principal actividad.</w:t>
      </w:r>
    </w:p>
    <w:p w14:paraId="7992C4FF" w14:textId="77777777" w:rsidR="00D75307" w:rsidRPr="00B22EF5" w:rsidRDefault="00D75307" w:rsidP="00D75307">
      <w:pPr>
        <w:rPr>
          <w:rFonts w:ascii="Trebuchet MS" w:hAnsi="Trebuchet MS" w:cs="Arial"/>
          <w:sz w:val="20"/>
          <w:szCs w:val="20"/>
        </w:rPr>
      </w:pPr>
    </w:p>
    <w:p w14:paraId="3F5E1EC5" w14:textId="77777777" w:rsidR="00BF5046" w:rsidRPr="00B22EF5" w:rsidRDefault="00BF5046" w:rsidP="00BF5046">
      <w:pPr>
        <w:jc w:val="both"/>
        <w:rPr>
          <w:rFonts w:ascii="Trebuchet MS" w:hAnsi="Trebuchet MS" w:cs="Arial"/>
          <w:sz w:val="20"/>
          <w:szCs w:val="20"/>
        </w:rPr>
      </w:pPr>
      <w:r w:rsidRPr="00B22EF5">
        <w:rPr>
          <w:rFonts w:ascii="Trebuchet MS" w:hAnsi="Trebuchet MS" w:cs="Arial"/>
          <w:sz w:val="20"/>
          <w:szCs w:val="20"/>
        </w:rPr>
        <w:t xml:space="preserve">Las funciones esenciales de la Universidad se invocan en el artículo 5º de su Ley Orgánica y atienden a lo siguiente: </w:t>
      </w:r>
    </w:p>
    <w:p w14:paraId="623EFD1B" w14:textId="77777777" w:rsidR="00BF5046" w:rsidRPr="00B22EF5" w:rsidRDefault="00BF5046" w:rsidP="00BF5046">
      <w:pPr>
        <w:pStyle w:val="Prrafodelista"/>
        <w:numPr>
          <w:ilvl w:val="0"/>
          <w:numId w:val="4"/>
        </w:numPr>
        <w:spacing w:after="0" w:line="240" w:lineRule="auto"/>
        <w:ind w:left="709" w:hanging="425"/>
        <w:jc w:val="both"/>
        <w:rPr>
          <w:rFonts w:ascii="Trebuchet MS" w:hAnsi="Trebuchet MS" w:cs="Arial"/>
          <w:sz w:val="20"/>
          <w:szCs w:val="20"/>
        </w:rPr>
      </w:pPr>
      <w:r w:rsidRPr="00B22EF5">
        <w:rPr>
          <w:rFonts w:ascii="Trebuchet MS" w:hAnsi="Trebuchet MS" w:cs="Arial"/>
          <w:sz w:val="20"/>
          <w:szCs w:val="20"/>
        </w:rPr>
        <w:t>La educación en los niveles que ella determine.</w:t>
      </w:r>
    </w:p>
    <w:p w14:paraId="2580EF78" w14:textId="56DD03D4" w:rsidR="001A65D3" w:rsidRPr="00B22EF5" w:rsidRDefault="00BF5046" w:rsidP="00BF5046">
      <w:pPr>
        <w:pStyle w:val="Prrafodelista"/>
        <w:numPr>
          <w:ilvl w:val="0"/>
          <w:numId w:val="4"/>
        </w:numPr>
        <w:spacing w:after="0" w:line="240" w:lineRule="auto"/>
        <w:ind w:left="709" w:hanging="425"/>
        <w:jc w:val="both"/>
        <w:rPr>
          <w:rFonts w:ascii="Trebuchet MS" w:hAnsi="Trebuchet MS" w:cs="Arial"/>
          <w:sz w:val="20"/>
          <w:szCs w:val="20"/>
        </w:rPr>
      </w:pPr>
      <w:r w:rsidRPr="00B22EF5">
        <w:rPr>
          <w:rFonts w:ascii="Trebuchet MS" w:hAnsi="Trebuchet MS" w:cs="Arial"/>
          <w:sz w:val="20"/>
          <w:szCs w:val="20"/>
        </w:rPr>
        <w:t>La investigación científica, tecnológica y humanística, en cualquier área del conocimiento en relación con las necesidades locales, regionales, nacionales y del saber universal; y</w:t>
      </w:r>
    </w:p>
    <w:p w14:paraId="77E8C9C8" w14:textId="76FC31CE" w:rsidR="001A65D3" w:rsidRPr="00B22EF5" w:rsidRDefault="001A65D3">
      <w:pPr>
        <w:spacing w:after="0" w:line="240" w:lineRule="auto"/>
        <w:rPr>
          <w:rFonts w:ascii="Trebuchet MS" w:hAnsi="Trebuchet MS" w:cs="Arial"/>
          <w:sz w:val="20"/>
          <w:szCs w:val="20"/>
        </w:rPr>
      </w:pPr>
    </w:p>
    <w:p w14:paraId="5E6F8F55" w14:textId="77777777" w:rsidR="00BF5046" w:rsidRPr="00B22EF5" w:rsidRDefault="00BF5046" w:rsidP="00BF5046">
      <w:pPr>
        <w:pStyle w:val="Prrafodelista"/>
        <w:numPr>
          <w:ilvl w:val="0"/>
          <w:numId w:val="4"/>
        </w:numPr>
        <w:spacing w:after="0" w:line="240" w:lineRule="auto"/>
        <w:ind w:left="709" w:hanging="425"/>
        <w:jc w:val="both"/>
        <w:rPr>
          <w:rFonts w:ascii="Trebuchet MS" w:hAnsi="Trebuchet MS" w:cs="Arial"/>
          <w:sz w:val="20"/>
          <w:szCs w:val="20"/>
        </w:rPr>
      </w:pPr>
      <w:r w:rsidRPr="00B22EF5">
        <w:rPr>
          <w:rFonts w:ascii="Trebuchet MS" w:hAnsi="Trebuchet MS" w:cs="Arial"/>
          <w:sz w:val="20"/>
          <w:szCs w:val="20"/>
        </w:rPr>
        <w:t>La creación, promoción y conservación de las expresiones del arte y la cultura; la preservación, la discusión y el acrecentamiento de los valores, así como la extensión a la sociedad de los beneficios de la ciencia y la tecnología.</w:t>
      </w:r>
    </w:p>
    <w:p w14:paraId="6601D1DD" w14:textId="77777777" w:rsidR="00BF5046" w:rsidRPr="00B22EF5" w:rsidRDefault="00BF5046" w:rsidP="00CB41C4">
      <w:pPr>
        <w:tabs>
          <w:tab w:val="left" w:leader="underscore" w:pos="9639"/>
        </w:tabs>
        <w:spacing w:after="0" w:line="240" w:lineRule="auto"/>
        <w:jc w:val="both"/>
        <w:rPr>
          <w:rFonts w:cs="Calibri"/>
          <w:b/>
        </w:rPr>
      </w:pPr>
    </w:p>
    <w:p w14:paraId="2D21CE61" w14:textId="459FEE63" w:rsidR="007D1E76" w:rsidRPr="00B22EF5" w:rsidRDefault="007D1E76" w:rsidP="00CB41C4">
      <w:pPr>
        <w:tabs>
          <w:tab w:val="left" w:leader="underscore" w:pos="9639"/>
        </w:tabs>
        <w:spacing w:after="0" w:line="240" w:lineRule="auto"/>
        <w:jc w:val="both"/>
        <w:rPr>
          <w:rFonts w:cs="Calibri"/>
        </w:rPr>
      </w:pPr>
      <w:r w:rsidRPr="00B22EF5">
        <w:rPr>
          <w:rFonts w:cs="Calibri"/>
          <w:b/>
        </w:rPr>
        <w:t>c)</w:t>
      </w:r>
      <w:r w:rsidRPr="00B22EF5">
        <w:rPr>
          <w:rFonts w:cs="Calibri"/>
        </w:rPr>
        <w:t xml:space="preserve"> Ejercicio fiscal</w:t>
      </w:r>
      <w:r w:rsidR="00BF5046" w:rsidRPr="00B22EF5">
        <w:rPr>
          <w:rFonts w:cs="Calibri"/>
        </w:rPr>
        <w:t>.</w:t>
      </w:r>
    </w:p>
    <w:p w14:paraId="618477BC" w14:textId="77777777" w:rsidR="00BF5046" w:rsidRPr="00B22EF5" w:rsidRDefault="00BF5046" w:rsidP="00CB41C4">
      <w:pPr>
        <w:tabs>
          <w:tab w:val="left" w:leader="underscore" w:pos="9639"/>
        </w:tabs>
        <w:spacing w:after="0" w:line="240" w:lineRule="auto"/>
        <w:jc w:val="both"/>
        <w:rPr>
          <w:rFonts w:cs="Calibri"/>
        </w:rPr>
      </w:pPr>
    </w:p>
    <w:p w14:paraId="719E7AC8" w14:textId="24B258EA" w:rsidR="00D75307" w:rsidRPr="00B22EF5" w:rsidRDefault="00BF5046" w:rsidP="00D75307">
      <w:pPr>
        <w:spacing w:after="0" w:line="240" w:lineRule="auto"/>
        <w:jc w:val="both"/>
        <w:rPr>
          <w:rFonts w:ascii="Trebuchet MS" w:hAnsi="Trebuchet MS" w:cs="Arial"/>
          <w:sz w:val="20"/>
          <w:szCs w:val="20"/>
        </w:rPr>
      </w:pPr>
      <w:r w:rsidRPr="00B22EF5">
        <w:rPr>
          <w:rFonts w:ascii="Trebuchet MS" w:hAnsi="Trebuchet MS" w:cs="Arial"/>
          <w:sz w:val="20"/>
          <w:szCs w:val="20"/>
        </w:rPr>
        <w:t>La información que se incluye en estas notas corresponde a los ejercicios que concluyeron el 3</w:t>
      </w:r>
      <w:r w:rsidR="00564C82" w:rsidRPr="00B22EF5">
        <w:rPr>
          <w:rFonts w:ascii="Trebuchet MS" w:hAnsi="Trebuchet MS" w:cs="Arial"/>
          <w:sz w:val="20"/>
          <w:szCs w:val="20"/>
        </w:rPr>
        <w:t>0</w:t>
      </w:r>
      <w:r w:rsidRPr="00B22EF5">
        <w:rPr>
          <w:rFonts w:ascii="Trebuchet MS" w:hAnsi="Trebuchet MS" w:cs="Arial"/>
          <w:sz w:val="20"/>
          <w:szCs w:val="20"/>
        </w:rPr>
        <w:t xml:space="preserve"> de </w:t>
      </w:r>
      <w:r w:rsidR="00564C82" w:rsidRPr="00B22EF5">
        <w:rPr>
          <w:rFonts w:ascii="Trebuchet MS" w:hAnsi="Trebuchet MS" w:cs="Arial"/>
          <w:sz w:val="20"/>
          <w:szCs w:val="20"/>
        </w:rPr>
        <w:t xml:space="preserve">junio </w:t>
      </w:r>
      <w:r w:rsidRPr="00B22EF5">
        <w:rPr>
          <w:rFonts w:ascii="Trebuchet MS" w:hAnsi="Trebuchet MS" w:cs="Arial"/>
          <w:sz w:val="20"/>
          <w:szCs w:val="20"/>
        </w:rPr>
        <w:t>de 202</w:t>
      </w:r>
      <w:r w:rsidR="00270065" w:rsidRPr="00B22EF5">
        <w:rPr>
          <w:rFonts w:ascii="Trebuchet MS" w:hAnsi="Trebuchet MS" w:cs="Arial"/>
          <w:sz w:val="20"/>
          <w:szCs w:val="20"/>
        </w:rPr>
        <w:t>6</w:t>
      </w:r>
      <w:r w:rsidRPr="00B22EF5">
        <w:rPr>
          <w:rFonts w:ascii="Trebuchet MS" w:hAnsi="Trebuchet MS" w:cs="Arial"/>
          <w:sz w:val="20"/>
          <w:szCs w:val="20"/>
        </w:rPr>
        <w:t xml:space="preserve"> y </w:t>
      </w:r>
      <w:r w:rsidR="009E6FD1" w:rsidRPr="00B22EF5">
        <w:rPr>
          <w:rFonts w:ascii="Trebuchet MS" w:hAnsi="Trebuchet MS" w:cs="Arial"/>
          <w:sz w:val="20"/>
          <w:szCs w:val="20"/>
        </w:rPr>
        <w:t>al 3</w:t>
      </w:r>
      <w:r w:rsidR="00FB256D" w:rsidRPr="00B22EF5">
        <w:rPr>
          <w:rFonts w:ascii="Trebuchet MS" w:hAnsi="Trebuchet MS" w:cs="Arial"/>
          <w:sz w:val="20"/>
          <w:szCs w:val="20"/>
        </w:rPr>
        <w:t>1</w:t>
      </w:r>
      <w:r w:rsidR="009E6FD1" w:rsidRPr="00B22EF5">
        <w:rPr>
          <w:rFonts w:ascii="Trebuchet MS" w:hAnsi="Trebuchet MS" w:cs="Arial"/>
          <w:sz w:val="20"/>
          <w:szCs w:val="20"/>
        </w:rPr>
        <w:t xml:space="preserve"> de </w:t>
      </w:r>
      <w:r w:rsidR="00FB256D" w:rsidRPr="00B22EF5">
        <w:rPr>
          <w:rFonts w:ascii="Trebuchet MS" w:hAnsi="Trebuchet MS" w:cs="Arial"/>
          <w:sz w:val="20"/>
          <w:szCs w:val="20"/>
        </w:rPr>
        <w:t xml:space="preserve">diciembre </w:t>
      </w:r>
      <w:r w:rsidR="009E6FD1" w:rsidRPr="00B22EF5">
        <w:rPr>
          <w:rFonts w:ascii="Trebuchet MS" w:hAnsi="Trebuchet MS" w:cs="Arial"/>
          <w:sz w:val="20"/>
          <w:szCs w:val="20"/>
        </w:rPr>
        <w:t>del 2025</w:t>
      </w:r>
      <w:r w:rsidRPr="00B22EF5">
        <w:rPr>
          <w:rFonts w:ascii="Trebuchet MS" w:hAnsi="Trebuchet MS" w:cs="Arial"/>
          <w:sz w:val="20"/>
          <w:szCs w:val="20"/>
        </w:rPr>
        <w:t>.</w:t>
      </w:r>
    </w:p>
    <w:p w14:paraId="1A39D8CC" w14:textId="77777777" w:rsidR="00BF5046" w:rsidRPr="00B22EF5" w:rsidRDefault="00BF5046" w:rsidP="00D75307">
      <w:pPr>
        <w:spacing w:after="0" w:line="240" w:lineRule="auto"/>
        <w:jc w:val="both"/>
        <w:rPr>
          <w:rFonts w:ascii="Trebuchet MS" w:hAnsi="Trebuchet MS" w:cs="Arial"/>
          <w:sz w:val="20"/>
          <w:szCs w:val="20"/>
        </w:rPr>
      </w:pPr>
    </w:p>
    <w:p w14:paraId="68B22724" w14:textId="08C3062B" w:rsidR="007D1E76" w:rsidRPr="00B22EF5" w:rsidRDefault="007D1E76" w:rsidP="00D75307">
      <w:pPr>
        <w:tabs>
          <w:tab w:val="left" w:leader="underscore" w:pos="9639"/>
        </w:tabs>
        <w:spacing w:after="0" w:line="240" w:lineRule="auto"/>
        <w:jc w:val="both"/>
        <w:rPr>
          <w:rFonts w:cs="Calibri"/>
        </w:rPr>
      </w:pPr>
      <w:r w:rsidRPr="00B22EF5">
        <w:rPr>
          <w:rFonts w:cs="Calibri"/>
          <w:b/>
        </w:rPr>
        <w:t>d)</w:t>
      </w:r>
      <w:r w:rsidRPr="00B22EF5">
        <w:rPr>
          <w:rFonts w:cs="Calibri"/>
        </w:rPr>
        <w:t xml:space="preserve"> Régimen jurídico</w:t>
      </w:r>
      <w:r w:rsidR="00D75307" w:rsidRPr="00B22EF5">
        <w:rPr>
          <w:rFonts w:cs="Calibri"/>
        </w:rPr>
        <w:t xml:space="preserve">: </w:t>
      </w:r>
    </w:p>
    <w:p w14:paraId="1E6CDF21" w14:textId="77777777" w:rsidR="00D75307" w:rsidRPr="00B22EF5" w:rsidRDefault="00D75307" w:rsidP="00D75307">
      <w:pPr>
        <w:tabs>
          <w:tab w:val="left" w:leader="underscore" w:pos="9639"/>
        </w:tabs>
        <w:spacing w:after="0" w:line="240" w:lineRule="auto"/>
        <w:jc w:val="both"/>
        <w:rPr>
          <w:rFonts w:cs="Calibri"/>
        </w:rPr>
      </w:pPr>
    </w:p>
    <w:p w14:paraId="34C78788" w14:textId="4F988891" w:rsidR="00D75307" w:rsidRPr="00B22EF5" w:rsidRDefault="00BF5046" w:rsidP="00D75307">
      <w:pPr>
        <w:tabs>
          <w:tab w:val="left" w:leader="underscore" w:pos="9639"/>
        </w:tabs>
        <w:spacing w:after="0" w:line="240" w:lineRule="auto"/>
        <w:jc w:val="both"/>
        <w:rPr>
          <w:rFonts w:ascii="Trebuchet MS" w:hAnsi="Trebuchet MS" w:cs="Arial"/>
          <w:sz w:val="20"/>
          <w:szCs w:val="20"/>
        </w:rPr>
      </w:pPr>
      <w:r w:rsidRPr="00B22EF5">
        <w:rPr>
          <w:rFonts w:ascii="Trebuchet MS" w:hAnsi="Trebuchet MS" w:cs="Arial"/>
          <w:sz w:val="20"/>
          <w:szCs w:val="20"/>
        </w:rPr>
        <w:t>La Universidad es un organismo público autónomo, con personalidad jurídica y patrimonio propio. Por ello tiene la facultad y responsabilidad de gobernarse a sí misma, realizar sus fines de educar, investigar y difundir cultura, determinar sus planes y programas; así como fijar los términos de ingreso promoción y permanencia de su personal y administrar su patrimonio.</w:t>
      </w:r>
    </w:p>
    <w:p w14:paraId="66D1C070" w14:textId="77777777" w:rsidR="00BF5046" w:rsidRPr="00B22EF5" w:rsidRDefault="00BF5046" w:rsidP="00D75307">
      <w:pPr>
        <w:tabs>
          <w:tab w:val="left" w:leader="underscore" w:pos="9639"/>
        </w:tabs>
        <w:spacing w:after="0" w:line="240" w:lineRule="auto"/>
        <w:jc w:val="both"/>
        <w:rPr>
          <w:rFonts w:cs="Calibri"/>
        </w:rPr>
      </w:pPr>
    </w:p>
    <w:p w14:paraId="411AF215" w14:textId="77777777" w:rsidR="00BF5046" w:rsidRPr="00B22EF5" w:rsidRDefault="007D1E76" w:rsidP="00CB41C4">
      <w:pPr>
        <w:tabs>
          <w:tab w:val="left" w:leader="underscore" w:pos="9639"/>
        </w:tabs>
        <w:spacing w:after="0" w:line="240" w:lineRule="auto"/>
        <w:jc w:val="both"/>
        <w:rPr>
          <w:rFonts w:cs="Calibri"/>
        </w:rPr>
      </w:pPr>
      <w:r w:rsidRPr="00B22EF5">
        <w:rPr>
          <w:rFonts w:cs="Calibri"/>
          <w:b/>
        </w:rPr>
        <w:t>e)</w:t>
      </w:r>
      <w:r w:rsidRPr="00B22EF5">
        <w:rPr>
          <w:rFonts w:cs="Calibri"/>
        </w:rPr>
        <w:t xml:space="preserve"> Consideraciones fiscales del ente</w:t>
      </w:r>
      <w:r w:rsidR="00BF5046" w:rsidRPr="00B22EF5">
        <w:rPr>
          <w:rFonts w:cs="Calibri"/>
        </w:rPr>
        <w:t>.</w:t>
      </w:r>
    </w:p>
    <w:p w14:paraId="2EFD2A90" w14:textId="4D36DAEF" w:rsidR="00BF5046" w:rsidRPr="00B22EF5" w:rsidRDefault="00BF5046" w:rsidP="00C706DE">
      <w:pPr>
        <w:pStyle w:val="Prrafodelista"/>
        <w:numPr>
          <w:ilvl w:val="0"/>
          <w:numId w:val="16"/>
        </w:numPr>
        <w:tabs>
          <w:tab w:val="left" w:leader="underscore" w:pos="9639"/>
        </w:tabs>
        <w:spacing w:after="0" w:line="240" w:lineRule="auto"/>
        <w:jc w:val="both"/>
      </w:pPr>
      <w:r w:rsidRPr="00B22EF5">
        <w:t>Régimen fiscal –</w:t>
      </w:r>
    </w:p>
    <w:p w14:paraId="41569C4C" w14:textId="77777777" w:rsidR="00BF5046" w:rsidRPr="00B22EF5" w:rsidRDefault="00BF5046" w:rsidP="00BF5046">
      <w:pPr>
        <w:tabs>
          <w:tab w:val="left" w:leader="underscore" w:pos="9639"/>
        </w:tabs>
        <w:jc w:val="both"/>
        <w:rPr>
          <w:rFonts w:ascii="Trebuchet MS" w:hAnsi="Trebuchet MS" w:cs="Arial"/>
          <w:sz w:val="20"/>
          <w:szCs w:val="20"/>
        </w:rPr>
      </w:pPr>
      <w:r w:rsidRPr="00B22EF5">
        <w:rPr>
          <w:rFonts w:ascii="Trebuchet MS" w:hAnsi="Trebuchet MS" w:cs="Arial"/>
          <w:sz w:val="20"/>
          <w:szCs w:val="20"/>
        </w:rPr>
        <w:t>Su personalidad se encuentra enmarcada en el Título III de la Ley del Impuesto Sobre la Renta, excepto por aquellas actividades distintas a la prestación de servicios públicos y por el contrario se considerarán actividades comerciales que de acuerdo con el Título II de la Ley de ISR estarán sujetas al pago del impuesto.</w:t>
      </w:r>
    </w:p>
    <w:p w14:paraId="2C270979" w14:textId="77777777" w:rsidR="00BF5046" w:rsidRPr="00B22EF5" w:rsidRDefault="00BF5046" w:rsidP="00BF5046">
      <w:pPr>
        <w:tabs>
          <w:tab w:val="left" w:leader="underscore" w:pos="9639"/>
        </w:tabs>
        <w:jc w:val="both"/>
        <w:rPr>
          <w:rFonts w:ascii="Trebuchet MS" w:hAnsi="Trebuchet MS" w:cs="Arial"/>
          <w:sz w:val="20"/>
          <w:szCs w:val="20"/>
        </w:rPr>
      </w:pPr>
      <w:r w:rsidRPr="00B22EF5">
        <w:rPr>
          <w:rFonts w:ascii="Trebuchet MS" w:hAnsi="Trebuchet MS" w:cs="Arial"/>
          <w:sz w:val="20"/>
          <w:szCs w:val="20"/>
        </w:rPr>
        <w:t xml:space="preserve">No efectúan retenciones del Impuesto al Valor Agregado de conformidad con el artículo 3º, tercer párrafo, de la Ley del Impuesto al Valor Agregado. </w:t>
      </w:r>
    </w:p>
    <w:p w14:paraId="3CDADEC1" w14:textId="77777777" w:rsidR="00BF5046" w:rsidRPr="00B22EF5" w:rsidRDefault="00BF5046" w:rsidP="00BF5046">
      <w:pPr>
        <w:jc w:val="both"/>
        <w:rPr>
          <w:rFonts w:ascii="Trebuchet MS" w:hAnsi="Trebuchet MS" w:cs="Arial"/>
          <w:sz w:val="20"/>
          <w:szCs w:val="20"/>
        </w:rPr>
      </w:pPr>
      <w:r w:rsidRPr="00B22EF5">
        <w:rPr>
          <w:rFonts w:ascii="Trebuchet MS" w:hAnsi="Trebuchet MS" w:cs="Arial"/>
          <w:sz w:val="20"/>
          <w:szCs w:val="20"/>
        </w:rPr>
        <w:t>La Universidad de Guanajuato se encuentra inscrita ante la Secretaría de Hacienda y Crédito Público como persona moral con fines no lucrativos, con Registro Federal de Contribuyente UGU 450325 KY2, domicilio fiscal en Lascuráin de Retana #5 Zona Centro, código postal 36000.</w:t>
      </w:r>
    </w:p>
    <w:p w14:paraId="2C37C2DE" w14:textId="77777777" w:rsidR="00BF5046" w:rsidRPr="00B22EF5" w:rsidRDefault="00BF5046" w:rsidP="00BF5046">
      <w:pPr>
        <w:pStyle w:val="Prrafodelista"/>
        <w:numPr>
          <w:ilvl w:val="0"/>
          <w:numId w:val="16"/>
        </w:numPr>
        <w:spacing w:after="0" w:line="240" w:lineRule="auto"/>
        <w:jc w:val="both"/>
        <w:rPr>
          <w:rFonts w:ascii="Trebuchet MS" w:hAnsi="Trebuchet MS" w:cs="Arial"/>
          <w:sz w:val="20"/>
          <w:szCs w:val="20"/>
        </w:rPr>
      </w:pPr>
      <w:r w:rsidRPr="00B22EF5">
        <w:rPr>
          <w:rFonts w:ascii="Trebuchet MS" w:hAnsi="Trebuchet MS" w:cs="Arial"/>
          <w:sz w:val="20"/>
          <w:szCs w:val="20"/>
        </w:rPr>
        <w:t>Obligaciones fiscales –</w:t>
      </w:r>
    </w:p>
    <w:p w14:paraId="723B7CC3" w14:textId="77777777" w:rsidR="00BF5046" w:rsidRPr="00B22EF5" w:rsidRDefault="00BF5046" w:rsidP="00BF5046">
      <w:pPr>
        <w:pStyle w:val="Prrafodelista"/>
        <w:jc w:val="both"/>
        <w:rPr>
          <w:rFonts w:ascii="Trebuchet MS" w:hAnsi="Trebuchet MS" w:cs="Arial"/>
          <w:sz w:val="20"/>
          <w:szCs w:val="20"/>
        </w:rPr>
      </w:pPr>
    </w:p>
    <w:p w14:paraId="6F2E34EE" w14:textId="77777777" w:rsidR="00BF5046" w:rsidRPr="00B22EF5" w:rsidRDefault="00BF5046" w:rsidP="00BF5046">
      <w:pPr>
        <w:ind w:firstLine="633"/>
        <w:jc w:val="both"/>
        <w:rPr>
          <w:rFonts w:ascii="Trebuchet MS" w:hAnsi="Trebuchet MS" w:cs="Arial"/>
          <w:sz w:val="20"/>
          <w:szCs w:val="20"/>
        </w:rPr>
      </w:pPr>
      <w:r w:rsidRPr="00B22EF5">
        <w:rPr>
          <w:rFonts w:ascii="Trebuchet MS" w:hAnsi="Trebuchet MS" w:cs="Arial"/>
          <w:sz w:val="20"/>
          <w:szCs w:val="20"/>
        </w:rPr>
        <w:t>Las obligaciones fiscales de la Universidad atienden a lo siguiente:</w:t>
      </w:r>
    </w:p>
    <w:p w14:paraId="5AB18479" w14:textId="77777777" w:rsidR="00BF5046" w:rsidRPr="00B22EF5" w:rsidRDefault="00BF5046" w:rsidP="00BF5046">
      <w:pPr>
        <w:pStyle w:val="Prrafodelista"/>
        <w:numPr>
          <w:ilvl w:val="0"/>
          <w:numId w:val="15"/>
        </w:numPr>
        <w:spacing w:after="0" w:line="240" w:lineRule="auto"/>
        <w:ind w:left="993"/>
        <w:jc w:val="both"/>
        <w:rPr>
          <w:rFonts w:ascii="Trebuchet MS" w:hAnsi="Trebuchet MS" w:cs="Arial"/>
          <w:sz w:val="20"/>
          <w:szCs w:val="20"/>
        </w:rPr>
      </w:pPr>
      <w:r w:rsidRPr="00B22EF5">
        <w:rPr>
          <w:rFonts w:ascii="Trebuchet MS" w:hAnsi="Trebuchet MS" w:cs="Arial"/>
          <w:sz w:val="20"/>
          <w:szCs w:val="20"/>
        </w:rPr>
        <w:t>Entero de retenciones mensuales de Impuesto Sobre la Renta por sueldos y salarios.</w:t>
      </w:r>
    </w:p>
    <w:p w14:paraId="6733F317" w14:textId="77777777" w:rsidR="00BF5046" w:rsidRPr="00B22EF5" w:rsidRDefault="00BF5046" w:rsidP="00BF5046">
      <w:pPr>
        <w:pStyle w:val="Prrafodelista"/>
        <w:numPr>
          <w:ilvl w:val="0"/>
          <w:numId w:val="15"/>
        </w:numPr>
        <w:spacing w:after="0" w:line="240" w:lineRule="auto"/>
        <w:ind w:left="993"/>
        <w:jc w:val="both"/>
        <w:rPr>
          <w:rFonts w:ascii="Trebuchet MS" w:hAnsi="Trebuchet MS" w:cs="Arial"/>
          <w:sz w:val="20"/>
          <w:szCs w:val="20"/>
        </w:rPr>
      </w:pPr>
      <w:r w:rsidRPr="00B22EF5">
        <w:rPr>
          <w:rFonts w:ascii="Trebuchet MS" w:hAnsi="Trebuchet MS" w:cs="Arial"/>
          <w:sz w:val="20"/>
          <w:szCs w:val="20"/>
        </w:rPr>
        <w:t>Entero de retención de Impuesto Sobre la Renta por servicios profesionales.</w:t>
      </w:r>
    </w:p>
    <w:p w14:paraId="4F01B117" w14:textId="77777777" w:rsidR="00BF5046" w:rsidRPr="00B22EF5" w:rsidRDefault="00BF5046" w:rsidP="00BF5046">
      <w:pPr>
        <w:pStyle w:val="Prrafodelista"/>
        <w:numPr>
          <w:ilvl w:val="0"/>
          <w:numId w:val="15"/>
        </w:numPr>
        <w:spacing w:after="0" w:line="240" w:lineRule="auto"/>
        <w:ind w:left="993"/>
        <w:jc w:val="both"/>
        <w:rPr>
          <w:rFonts w:ascii="Trebuchet MS" w:hAnsi="Trebuchet MS" w:cs="Arial"/>
          <w:sz w:val="20"/>
          <w:szCs w:val="20"/>
        </w:rPr>
      </w:pPr>
      <w:r w:rsidRPr="00B22EF5">
        <w:rPr>
          <w:rFonts w:ascii="Trebuchet MS" w:hAnsi="Trebuchet MS" w:cs="Arial"/>
          <w:sz w:val="20"/>
          <w:szCs w:val="20"/>
        </w:rPr>
        <w:t>Entero de retenciones mensuales de Impuesto Sobre la Renta por ingresos asimilados a salarios.</w:t>
      </w:r>
    </w:p>
    <w:p w14:paraId="0EF3A33D" w14:textId="77777777" w:rsidR="00BF5046" w:rsidRPr="00B22EF5" w:rsidRDefault="00BF5046" w:rsidP="00BF5046">
      <w:pPr>
        <w:pStyle w:val="Prrafodelista"/>
        <w:numPr>
          <w:ilvl w:val="0"/>
          <w:numId w:val="15"/>
        </w:numPr>
        <w:spacing w:after="0" w:line="240" w:lineRule="auto"/>
        <w:ind w:left="993"/>
        <w:jc w:val="both"/>
        <w:rPr>
          <w:rFonts w:ascii="Trebuchet MS" w:hAnsi="Trebuchet MS" w:cs="Arial"/>
          <w:sz w:val="20"/>
          <w:szCs w:val="20"/>
        </w:rPr>
      </w:pPr>
      <w:r w:rsidRPr="00B22EF5">
        <w:rPr>
          <w:rFonts w:ascii="Trebuchet MS" w:hAnsi="Trebuchet MS" w:cs="Arial"/>
          <w:sz w:val="20"/>
          <w:szCs w:val="20"/>
        </w:rPr>
        <w:t>Declaración informativa anual de retenciones de Impuesto Sobre la Renta por arrendamientos de inmuebles.</w:t>
      </w:r>
    </w:p>
    <w:p w14:paraId="33CA1382" w14:textId="77777777" w:rsidR="00BF5046" w:rsidRPr="00B22EF5" w:rsidRDefault="00BF5046" w:rsidP="00BF5046">
      <w:pPr>
        <w:pStyle w:val="Prrafodelista"/>
        <w:numPr>
          <w:ilvl w:val="0"/>
          <w:numId w:val="15"/>
        </w:numPr>
        <w:spacing w:after="0" w:line="240" w:lineRule="auto"/>
        <w:ind w:left="993"/>
        <w:jc w:val="both"/>
        <w:rPr>
          <w:rFonts w:ascii="Trebuchet MS" w:hAnsi="Trebuchet MS" w:cs="Arial"/>
          <w:sz w:val="20"/>
          <w:szCs w:val="20"/>
        </w:rPr>
      </w:pPr>
      <w:r w:rsidRPr="00B22EF5">
        <w:rPr>
          <w:rFonts w:ascii="Trebuchet MS" w:hAnsi="Trebuchet MS" w:cs="Arial"/>
          <w:sz w:val="20"/>
          <w:szCs w:val="20"/>
        </w:rPr>
        <w:t>Declaración informativa anual de pagos y retenciones de servicios profesionales. Personas Morales. Impuesto Sobre la Renta.</w:t>
      </w:r>
    </w:p>
    <w:p w14:paraId="6A5B2C7A" w14:textId="77777777" w:rsidR="00BF5046" w:rsidRPr="00B22EF5" w:rsidRDefault="00BF5046" w:rsidP="00BF5046">
      <w:pPr>
        <w:pStyle w:val="Prrafodelista"/>
        <w:numPr>
          <w:ilvl w:val="0"/>
          <w:numId w:val="15"/>
        </w:numPr>
        <w:spacing w:after="0" w:line="240" w:lineRule="auto"/>
        <w:ind w:left="993"/>
        <w:jc w:val="both"/>
        <w:rPr>
          <w:rFonts w:ascii="Trebuchet MS" w:hAnsi="Trebuchet MS" w:cs="Arial"/>
          <w:sz w:val="20"/>
          <w:szCs w:val="20"/>
        </w:rPr>
      </w:pPr>
      <w:r w:rsidRPr="00B22EF5">
        <w:rPr>
          <w:rFonts w:ascii="Trebuchet MS" w:hAnsi="Trebuchet MS" w:cs="Arial"/>
          <w:sz w:val="20"/>
          <w:szCs w:val="20"/>
        </w:rPr>
        <w:t>Entero mensual de retenciones de Impuesto Sobre la Renta de ingresos por arrendamiento.</w:t>
      </w:r>
    </w:p>
    <w:p w14:paraId="46C644BF" w14:textId="77777777" w:rsidR="00BF5046" w:rsidRPr="00B22EF5" w:rsidRDefault="00BF5046" w:rsidP="00BF5046">
      <w:pPr>
        <w:pStyle w:val="Prrafodelista"/>
        <w:numPr>
          <w:ilvl w:val="0"/>
          <w:numId w:val="15"/>
        </w:numPr>
        <w:spacing w:after="0" w:line="240" w:lineRule="auto"/>
        <w:ind w:left="993"/>
        <w:jc w:val="both"/>
        <w:rPr>
          <w:rFonts w:ascii="Trebuchet MS" w:hAnsi="Trebuchet MS" w:cs="Arial"/>
          <w:sz w:val="20"/>
          <w:szCs w:val="20"/>
        </w:rPr>
      </w:pPr>
      <w:r w:rsidRPr="00B22EF5">
        <w:rPr>
          <w:rFonts w:ascii="Trebuchet MS" w:hAnsi="Trebuchet MS" w:cs="Arial"/>
          <w:sz w:val="20"/>
          <w:szCs w:val="20"/>
        </w:rPr>
        <w:t>Pago definitivo mensual de Impuesto al Valor Agregado.</w:t>
      </w:r>
    </w:p>
    <w:p w14:paraId="3F4839F7" w14:textId="77777777" w:rsidR="00BF5046" w:rsidRPr="00B22EF5" w:rsidRDefault="00BF5046" w:rsidP="00BF5046">
      <w:pPr>
        <w:pStyle w:val="Prrafodelista"/>
        <w:numPr>
          <w:ilvl w:val="0"/>
          <w:numId w:val="15"/>
        </w:numPr>
        <w:spacing w:after="0" w:line="240" w:lineRule="auto"/>
        <w:ind w:left="993"/>
        <w:jc w:val="both"/>
        <w:rPr>
          <w:rFonts w:ascii="Trebuchet MS" w:hAnsi="Trebuchet MS" w:cs="Arial"/>
          <w:sz w:val="20"/>
          <w:szCs w:val="20"/>
        </w:rPr>
      </w:pPr>
      <w:r w:rsidRPr="00B22EF5">
        <w:rPr>
          <w:rFonts w:ascii="Trebuchet MS" w:hAnsi="Trebuchet MS" w:cs="Arial"/>
          <w:sz w:val="20"/>
          <w:szCs w:val="20"/>
        </w:rPr>
        <w:t>Declaración informativa mensual de proveedores.</w:t>
      </w:r>
    </w:p>
    <w:p w14:paraId="50E485C2" w14:textId="77777777" w:rsidR="00BF5046" w:rsidRPr="00B22EF5" w:rsidRDefault="00BF5046" w:rsidP="00BF5046">
      <w:pPr>
        <w:pStyle w:val="Prrafodelista"/>
        <w:numPr>
          <w:ilvl w:val="0"/>
          <w:numId w:val="15"/>
        </w:numPr>
        <w:spacing w:after="0" w:line="240" w:lineRule="auto"/>
        <w:ind w:left="993"/>
        <w:jc w:val="both"/>
        <w:rPr>
          <w:rFonts w:ascii="Trebuchet MS" w:hAnsi="Trebuchet MS" w:cs="Arial"/>
          <w:sz w:val="20"/>
          <w:szCs w:val="20"/>
        </w:rPr>
      </w:pPr>
      <w:r w:rsidRPr="00B22EF5">
        <w:rPr>
          <w:rFonts w:ascii="Trebuchet MS" w:hAnsi="Trebuchet MS" w:cs="Arial"/>
          <w:sz w:val="20"/>
          <w:szCs w:val="20"/>
        </w:rPr>
        <w:t>Retenciones a residentes en el extranjero sin establecimiento permanente en México.</w:t>
      </w:r>
    </w:p>
    <w:p w14:paraId="69EC32D3" w14:textId="77777777" w:rsidR="00BF5046" w:rsidRPr="00B22EF5" w:rsidRDefault="00BF5046" w:rsidP="00BF5046">
      <w:pPr>
        <w:pStyle w:val="Prrafodelista"/>
        <w:numPr>
          <w:ilvl w:val="0"/>
          <w:numId w:val="15"/>
        </w:numPr>
        <w:spacing w:after="0" w:line="240" w:lineRule="auto"/>
        <w:ind w:left="993"/>
        <w:jc w:val="both"/>
        <w:rPr>
          <w:rFonts w:ascii="Trebuchet MS" w:hAnsi="Trebuchet MS" w:cs="Arial"/>
          <w:sz w:val="20"/>
          <w:szCs w:val="20"/>
        </w:rPr>
      </w:pPr>
      <w:r w:rsidRPr="00B22EF5">
        <w:rPr>
          <w:rFonts w:ascii="Trebuchet MS" w:hAnsi="Trebuchet MS" w:cs="Arial"/>
          <w:sz w:val="20"/>
          <w:szCs w:val="20"/>
        </w:rPr>
        <w:t>Declaración anual de Impuesto Sobre la Renta del ejercicio personas morales.</w:t>
      </w:r>
    </w:p>
    <w:p w14:paraId="2566B035" w14:textId="77777777" w:rsidR="00BF5046" w:rsidRPr="00B22EF5" w:rsidRDefault="00BF5046" w:rsidP="00BF5046">
      <w:pPr>
        <w:pStyle w:val="Prrafodelista"/>
        <w:numPr>
          <w:ilvl w:val="0"/>
          <w:numId w:val="15"/>
        </w:numPr>
        <w:spacing w:after="0" w:line="240" w:lineRule="auto"/>
        <w:ind w:left="993"/>
        <w:jc w:val="both"/>
        <w:rPr>
          <w:rFonts w:ascii="Trebuchet MS" w:hAnsi="Trebuchet MS" w:cs="Arial"/>
          <w:sz w:val="20"/>
          <w:szCs w:val="20"/>
        </w:rPr>
      </w:pPr>
      <w:r w:rsidRPr="00B22EF5">
        <w:rPr>
          <w:rFonts w:ascii="Trebuchet MS" w:hAnsi="Trebuchet MS" w:cs="Arial"/>
          <w:sz w:val="20"/>
          <w:szCs w:val="20"/>
        </w:rPr>
        <w:t>Declaración de proveedores de Impuesto al Valor Agregado.</w:t>
      </w:r>
    </w:p>
    <w:p w14:paraId="6F8295C7" w14:textId="109836D1" w:rsidR="001A65D3" w:rsidRPr="00B22EF5" w:rsidRDefault="00BF5046" w:rsidP="00BF5046">
      <w:pPr>
        <w:pStyle w:val="Prrafodelista"/>
        <w:numPr>
          <w:ilvl w:val="0"/>
          <w:numId w:val="15"/>
        </w:numPr>
        <w:spacing w:after="0" w:line="240" w:lineRule="auto"/>
        <w:ind w:left="993"/>
        <w:jc w:val="both"/>
        <w:rPr>
          <w:rFonts w:ascii="Trebuchet MS" w:hAnsi="Trebuchet MS" w:cs="Arial"/>
          <w:sz w:val="20"/>
          <w:szCs w:val="20"/>
        </w:rPr>
      </w:pPr>
      <w:r w:rsidRPr="00B22EF5">
        <w:rPr>
          <w:rFonts w:ascii="Trebuchet MS" w:hAnsi="Trebuchet MS" w:cs="Arial"/>
          <w:sz w:val="20"/>
          <w:szCs w:val="20"/>
        </w:rPr>
        <w:t>Declaración informativa de Impuesto al Valor Agregado con la anual de Impuesto Sobre la Renta.</w:t>
      </w:r>
    </w:p>
    <w:p w14:paraId="7FB8D9CB" w14:textId="77777777" w:rsidR="00BF5046" w:rsidRPr="00B22EF5" w:rsidRDefault="00BF5046" w:rsidP="00BF5046">
      <w:pPr>
        <w:pStyle w:val="Prrafodelista"/>
        <w:numPr>
          <w:ilvl w:val="0"/>
          <w:numId w:val="15"/>
        </w:numPr>
        <w:spacing w:after="0" w:line="240" w:lineRule="auto"/>
        <w:ind w:left="993"/>
        <w:jc w:val="both"/>
        <w:rPr>
          <w:rFonts w:ascii="Trebuchet MS" w:hAnsi="Trebuchet MS" w:cs="Arial"/>
          <w:sz w:val="20"/>
          <w:szCs w:val="20"/>
        </w:rPr>
      </w:pPr>
      <w:r w:rsidRPr="00B22EF5">
        <w:rPr>
          <w:rFonts w:ascii="Trebuchet MS" w:hAnsi="Trebuchet MS" w:cs="Arial"/>
          <w:sz w:val="20"/>
          <w:szCs w:val="20"/>
        </w:rPr>
        <w:t>Declaración informativa anual de retenciones del Impuesto Sobre la Renta y pagos efectuados a residentes en el extranjero.</w:t>
      </w:r>
    </w:p>
    <w:p w14:paraId="71882D2A" w14:textId="77777777" w:rsidR="00BF5046" w:rsidRPr="00B22EF5" w:rsidRDefault="00BF5046" w:rsidP="00BF5046">
      <w:pPr>
        <w:pStyle w:val="Prrafodelista"/>
        <w:numPr>
          <w:ilvl w:val="0"/>
          <w:numId w:val="15"/>
        </w:numPr>
        <w:spacing w:after="0" w:line="240" w:lineRule="auto"/>
        <w:ind w:left="993"/>
        <w:jc w:val="both"/>
        <w:rPr>
          <w:rFonts w:ascii="Trebuchet MS" w:hAnsi="Trebuchet MS" w:cs="Arial"/>
          <w:sz w:val="20"/>
          <w:szCs w:val="20"/>
        </w:rPr>
      </w:pPr>
      <w:r w:rsidRPr="00B22EF5">
        <w:rPr>
          <w:rFonts w:ascii="Trebuchet MS" w:hAnsi="Trebuchet MS" w:cs="Arial"/>
          <w:sz w:val="20"/>
          <w:szCs w:val="20"/>
        </w:rPr>
        <w:t>Entero de retenciones de Impuesto al Valor Agregado mensual.</w:t>
      </w:r>
    </w:p>
    <w:p w14:paraId="10399E2B" w14:textId="77777777" w:rsidR="00BF5046" w:rsidRPr="00B22EF5" w:rsidRDefault="00BF5046" w:rsidP="00BF5046">
      <w:pPr>
        <w:tabs>
          <w:tab w:val="left" w:leader="underscore" w:pos="9639"/>
        </w:tabs>
        <w:jc w:val="both"/>
        <w:rPr>
          <w:rFonts w:ascii="Trebuchet MS" w:hAnsi="Trebuchet MS" w:cs="Arial"/>
          <w:sz w:val="20"/>
          <w:szCs w:val="20"/>
        </w:rPr>
      </w:pPr>
    </w:p>
    <w:p w14:paraId="0D759F7B" w14:textId="77777777" w:rsidR="00BF5046" w:rsidRPr="00B22EF5" w:rsidRDefault="00BF5046" w:rsidP="00BF5046">
      <w:pPr>
        <w:tabs>
          <w:tab w:val="left" w:leader="underscore" w:pos="9639"/>
        </w:tabs>
        <w:jc w:val="both"/>
        <w:rPr>
          <w:rFonts w:ascii="Trebuchet MS" w:hAnsi="Trebuchet MS" w:cs="Arial"/>
          <w:sz w:val="20"/>
          <w:szCs w:val="20"/>
        </w:rPr>
      </w:pPr>
      <w:r w:rsidRPr="00B22EF5">
        <w:rPr>
          <w:rFonts w:ascii="Trebuchet MS" w:hAnsi="Trebuchet MS" w:cs="Arial"/>
          <w:sz w:val="20"/>
          <w:szCs w:val="20"/>
        </w:rPr>
        <w:t xml:space="preserve">Podrían existir otras obligaciones fiscales derivado de operaciones que de manera extraordinaria o esporádica realice la Universidad en el marco de sus atribuciones legales. </w:t>
      </w:r>
    </w:p>
    <w:p w14:paraId="1777715B" w14:textId="77777777" w:rsidR="00C95564" w:rsidRPr="00B22EF5" w:rsidRDefault="00C95564">
      <w:pPr>
        <w:spacing w:after="0" w:line="240" w:lineRule="auto"/>
        <w:rPr>
          <w:rFonts w:cs="Calibri"/>
          <w:b/>
        </w:rPr>
      </w:pPr>
      <w:r w:rsidRPr="00B22EF5">
        <w:rPr>
          <w:rFonts w:cs="Calibri"/>
          <w:b/>
        </w:rPr>
        <w:br w:type="page"/>
      </w:r>
    </w:p>
    <w:p w14:paraId="6EB77A6D" w14:textId="2484D8A1" w:rsidR="007D1E76" w:rsidRPr="00B22EF5" w:rsidRDefault="007D1E76" w:rsidP="00CB41C4">
      <w:pPr>
        <w:tabs>
          <w:tab w:val="left" w:leader="underscore" w:pos="9639"/>
        </w:tabs>
        <w:spacing w:after="0" w:line="240" w:lineRule="auto"/>
        <w:jc w:val="both"/>
        <w:rPr>
          <w:rFonts w:cs="Calibri"/>
        </w:rPr>
      </w:pPr>
      <w:r w:rsidRPr="00B22EF5">
        <w:rPr>
          <w:rFonts w:cs="Calibri"/>
          <w:b/>
        </w:rPr>
        <w:lastRenderedPageBreak/>
        <w:t>f)</w:t>
      </w:r>
      <w:r w:rsidRPr="00B22EF5">
        <w:rPr>
          <w:rFonts w:cs="Calibri"/>
        </w:rPr>
        <w:t xml:space="preserve"> Estructura organizacional básica.</w:t>
      </w:r>
    </w:p>
    <w:p w14:paraId="13E82C3D" w14:textId="7F3A5469" w:rsidR="00CB41C4" w:rsidRPr="00B22EF5" w:rsidRDefault="00D75307" w:rsidP="00CB41C4">
      <w:pPr>
        <w:tabs>
          <w:tab w:val="left" w:leader="underscore" w:pos="9639"/>
        </w:tabs>
        <w:spacing w:after="0" w:line="240" w:lineRule="auto"/>
        <w:jc w:val="both"/>
        <w:rPr>
          <w:rFonts w:cs="Calibri"/>
        </w:rPr>
      </w:pPr>
      <w:r w:rsidRPr="00B22EF5">
        <w:rPr>
          <w:noProof/>
        </w:rPr>
        <w:drawing>
          <wp:inline distT="0" distB="0" distL="0" distR="0" wp14:anchorId="7BC53807" wp14:editId="4EB3263B">
            <wp:extent cx="6151880" cy="2965172"/>
            <wp:effectExtent l="0" t="0" r="1270" b="6985"/>
            <wp:docPr id="1" name="Imagen 1" descr="Tabla&#10;&#10;Descripción generada de forma automá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10;&#10;Descripción generada de forma automática"/>
                    <pic:cNvPicPr/>
                  </pic:nvPicPr>
                  <pic:blipFill>
                    <a:blip r:embed="rId12"/>
                    <a:stretch>
                      <a:fillRect/>
                    </a:stretch>
                  </pic:blipFill>
                  <pic:spPr>
                    <a:xfrm>
                      <a:off x="0" y="0"/>
                      <a:ext cx="6151880" cy="2965172"/>
                    </a:xfrm>
                    <a:prstGeom prst="rect">
                      <a:avLst/>
                    </a:prstGeom>
                  </pic:spPr>
                </pic:pic>
              </a:graphicData>
            </a:graphic>
          </wp:inline>
        </w:drawing>
      </w:r>
    </w:p>
    <w:p w14:paraId="75F33799" w14:textId="77777777" w:rsidR="00CB41C4" w:rsidRPr="00B22EF5" w:rsidRDefault="00CB41C4" w:rsidP="00CB41C4">
      <w:pPr>
        <w:tabs>
          <w:tab w:val="left" w:leader="underscore" w:pos="9639"/>
        </w:tabs>
        <w:spacing w:after="0" w:line="240" w:lineRule="auto"/>
        <w:jc w:val="both"/>
        <w:rPr>
          <w:rFonts w:cs="Calibri"/>
        </w:rPr>
      </w:pPr>
    </w:p>
    <w:p w14:paraId="19CEE146" w14:textId="04E01054" w:rsidR="007D1E76" w:rsidRPr="00B22EF5" w:rsidRDefault="007D1E76" w:rsidP="00CB41C4">
      <w:pPr>
        <w:tabs>
          <w:tab w:val="left" w:leader="underscore" w:pos="9639"/>
        </w:tabs>
        <w:spacing w:after="0" w:line="240" w:lineRule="auto"/>
        <w:jc w:val="both"/>
        <w:rPr>
          <w:rFonts w:cs="Calibri"/>
        </w:rPr>
      </w:pPr>
      <w:r w:rsidRPr="00B22EF5">
        <w:rPr>
          <w:rFonts w:cs="Calibri"/>
          <w:b/>
        </w:rPr>
        <w:t>g)</w:t>
      </w:r>
      <w:r w:rsidRPr="00B22EF5">
        <w:rPr>
          <w:rFonts w:cs="Calibri"/>
        </w:rPr>
        <w:t xml:space="preserve"> </w:t>
      </w:r>
      <w:r w:rsidR="00396D53" w:rsidRPr="00B22EF5">
        <w:rPr>
          <w:rFonts w:cs="Calibri"/>
        </w:rPr>
        <w:t>Fideicomisos de los cuales es fideicomitente o fideicomisario</w:t>
      </w:r>
      <w:r w:rsidR="00D75307" w:rsidRPr="00B22EF5">
        <w:rPr>
          <w:rFonts w:cs="Calibri"/>
        </w:rPr>
        <w:t>.</w:t>
      </w:r>
    </w:p>
    <w:p w14:paraId="0CFA3A4B" w14:textId="77777777" w:rsidR="00BF5046" w:rsidRPr="00B22EF5" w:rsidRDefault="00BF5046" w:rsidP="00D75307">
      <w:pPr>
        <w:jc w:val="both"/>
        <w:rPr>
          <w:rFonts w:ascii="Trebuchet MS" w:hAnsi="Trebuchet MS" w:cs="Arial"/>
          <w:sz w:val="20"/>
          <w:szCs w:val="20"/>
        </w:rPr>
      </w:pPr>
    </w:p>
    <w:p w14:paraId="6C908052" w14:textId="77777777" w:rsidR="00BF5046" w:rsidRPr="00B22EF5" w:rsidRDefault="00BF5046" w:rsidP="00BF5046">
      <w:pPr>
        <w:tabs>
          <w:tab w:val="left" w:leader="underscore" w:pos="9639"/>
        </w:tabs>
        <w:jc w:val="both"/>
        <w:rPr>
          <w:rFonts w:ascii="Trebuchet MS" w:hAnsi="Trebuchet MS" w:cs="Arial"/>
          <w:sz w:val="20"/>
          <w:szCs w:val="20"/>
        </w:rPr>
      </w:pPr>
      <w:r w:rsidRPr="00B22EF5">
        <w:rPr>
          <w:rFonts w:ascii="Trebuchet MS" w:hAnsi="Trebuchet MS" w:cs="Arial"/>
          <w:sz w:val="20"/>
          <w:szCs w:val="20"/>
        </w:rPr>
        <w:t>La Universidad participa como fideicomitente en los siguientes fideicomisos los cuales carecen de personalidad jurídica propia o patrimonio por lo que se incorporan dentro de la misma contabilidad de la Universidad tal y como es previsto en el marco normativo que emana de la Ley General de Contabilidad Gubernamental:</w:t>
      </w:r>
    </w:p>
    <w:p w14:paraId="7E97CCE9" w14:textId="77777777" w:rsidR="00BF5046" w:rsidRPr="00B22EF5" w:rsidRDefault="00BF5046" w:rsidP="00BF5046">
      <w:pPr>
        <w:tabs>
          <w:tab w:val="left" w:leader="underscore" w:pos="9639"/>
        </w:tabs>
        <w:rPr>
          <w:rFonts w:ascii="Trebuchet MS" w:hAnsi="Trebuchet MS" w:cs="Arial"/>
          <w:sz w:val="20"/>
          <w:szCs w:val="20"/>
        </w:rPr>
      </w:pPr>
    </w:p>
    <w:p w14:paraId="267C891F" w14:textId="77777777" w:rsidR="00BF5046" w:rsidRPr="00B22EF5" w:rsidRDefault="00BF5046" w:rsidP="00BF5046">
      <w:pPr>
        <w:pStyle w:val="Prrafodelista"/>
        <w:numPr>
          <w:ilvl w:val="0"/>
          <w:numId w:val="7"/>
        </w:numPr>
        <w:tabs>
          <w:tab w:val="left" w:leader="underscore" w:pos="9639"/>
        </w:tabs>
        <w:spacing w:after="0" w:line="240" w:lineRule="auto"/>
        <w:rPr>
          <w:rFonts w:ascii="Trebuchet MS" w:hAnsi="Trebuchet MS" w:cs="Arial"/>
          <w:sz w:val="20"/>
          <w:szCs w:val="20"/>
        </w:rPr>
      </w:pPr>
      <w:r w:rsidRPr="00B22EF5">
        <w:rPr>
          <w:rFonts w:ascii="Trebuchet MS" w:hAnsi="Trebuchet MS" w:cs="Arial"/>
          <w:sz w:val="20"/>
          <w:szCs w:val="20"/>
        </w:rPr>
        <w:t>Programa para el Desarrollo Profesional Docente.</w:t>
      </w:r>
    </w:p>
    <w:p w14:paraId="12A542C1" w14:textId="77777777" w:rsidR="00BF5046" w:rsidRPr="00B22EF5" w:rsidRDefault="00BF5046" w:rsidP="00BF5046">
      <w:pPr>
        <w:pStyle w:val="Prrafodelista"/>
        <w:numPr>
          <w:ilvl w:val="0"/>
          <w:numId w:val="7"/>
        </w:numPr>
        <w:tabs>
          <w:tab w:val="left" w:leader="underscore" w:pos="9639"/>
        </w:tabs>
        <w:spacing w:after="0" w:line="240" w:lineRule="auto"/>
        <w:rPr>
          <w:rFonts w:ascii="Trebuchet MS" w:hAnsi="Trebuchet MS" w:cs="Arial"/>
          <w:sz w:val="20"/>
          <w:szCs w:val="20"/>
        </w:rPr>
      </w:pPr>
      <w:r w:rsidRPr="00B22EF5">
        <w:rPr>
          <w:rFonts w:ascii="Trebuchet MS" w:hAnsi="Trebuchet MS" w:cs="Arial"/>
          <w:sz w:val="20"/>
          <w:szCs w:val="20"/>
        </w:rPr>
        <w:t>Programa de Mejoramiento del Profesorado.</w:t>
      </w:r>
    </w:p>
    <w:p w14:paraId="642A4B90" w14:textId="76FD9090" w:rsidR="00D75307" w:rsidRPr="00B22EF5" w:rsidRDefault="00BF5046" w:rsidP="00A37128">
      <w:pPr>
        <w:pStyle w:val="Prrafodelista"/>
        <w:numPr>
          <w:ilvl w:val="0"/>
          <w:numId w:val="7"/>
        </w:numPr>
        <w:tabs>
          <w:tab w:val="left" w:leader="underscore" w:pos="9639"/>
        </w:tabs>
        <w:spacing w:after="0" w:line="240" w:lineRule="auto"/>
        <w:rPr>
          <w:rFonts w:cs="Calibri"/>
        </w:rPr>
      </w:pPr>
      <w:r w:rsidRPr="00B22EF5">
        <w:rPr>
          <w:rFonts w:ascii="Trebuchet MS" w:hAnsi="Trebuchet MS" w:cs="Arial"/>
          <w:sz w:val="20"/>
          <w:szCs w:val="20"/>
        </w:rPr>
        <w:t>Fondo de Pensiones.</w:t>
      </w:r>
    </w:p>
    <w:p w14:paraId="6C867D2B" w14:textId="5C4473DE" w:rsidR="001A65D3" w:rsidRPr="00B22EF5" w:rsidRDefault="001A65D3">
      <w:pPr>
        <w:spacing w:after="0" w:line="240" w:lineRule="auto"/>
        <w:rPr>
          <w:rFonts w:cs="Calibri"/>
        </w:rPr>
      </w:pPr>
    </w:p>
    <w:p w14:paraId="12E280BB" w14:textId="61B6566F" w:rsidR="007D1E76" w:rsidRPr="00B22EF5" w:rsidRDefault="006F77A8" w:rsidP="000C3365">
      <w:pPr>
        <w:pStyle w:val="Ttulo2"/>
        <w:rPr>
          <w:rFonts w:asciiTheme="minorHAnsi" w:hAnsiTheme="minorHAnsi" w:cstheme="minorHAnsi"/>
          <w:b/>
          <w:color w:val="auto"/>
          <w:sz w:val="22"/>
        </w:rPr>
      </w:pPr>
      <w:bookmarkStart w:id="3" w:name="_Toc161472869"/>
      <w:r w:rsidRPr="00B22EF5">
        <w:rPr>
          <w:rFonts w:asciiTheme="minorHAnsi" w:hAnsiTheme="minorHAnsi" w:cstheme="minorHAnsi"/>
          <w:b/>
          <w:color w:val="auto"/>
          <w:sz w:val="22"/>
        </w:rPr>
        <w:t>4</w:t>
      </w:r>
      <w:r w:rsidR="007D1E76" w:rsidRPr="00B22EF5">
        <w:rPr>
          <w:rFonts w:asciiTheme="minorHAnsi" w:hAnsiTheme="minorHAnsi" w:cstheme="minorHAnsi"/>
          <w:b/>
          <w:color w:val="auto"/>
          <w:sz w:val="22"/>
        </w:rPr>
        <w:t>. Bases de Preparació</w:t>
      </w:r>
      <w:r w:rsidR="00E00323" w:rsidRPr="00B22EF5">
        <w:rPr>
          <w:rFonts w:asciiTheme="minorHAnsi" w:hAnsiTheme="minorHAnsi" w:cstheme="minorHAnsi"/>
          <w:b/>
          <w:color w:val="auto"/>
          <w:sz w:val="22"/>
        </w:rPr>
        <w:t>n de los Estados Financieros:</w:t>
      </w:r>
      <w:bookmarkEnd w:id="3"/>
    </w:p>
    <w:p w14:paraId="5DF962CD" w14:textId="77777777" w:rsidR="00BF5046" w:rsidRPr="00B22EF5" w:rsidRDefault="00BF5046" w:rsidP="00BF5046">
      <w:pPr>
        <w:tabs>
          <w:tab w:val="left" w:leader="underscore" w:pos="9639"/>
        </w:tabs>
        <w:jc w:val="both"/>
        <w:rPr>
          <w:rFonts w:ascii="Trebuchet MS" w:hAnsi="Trebuchet MS" w:cs="Arial"/>
          <w:sz w:val="20"/>
          <w:szCs w:val="20"/>
        </w:rPr>
      </w:pPr>
      <w:r w:rsidRPr="00B22EF5">
        <w:rPr>
          <w:rFonts w:ascii="Trebuchet MS" w:hAnsi="Trebuchet MS" w:cs="Arial"/>
          <w:sz w:val="20"/>
          <w:szCs w:val="20"/>
        </w:rPr>
        <w:t>La Universidad ha adoptado las siguientes políticas contables alineadas a los preceptos establecidos por el Consejo Nacional de Armonización Contable a través de los documentos técnicos que hasta la fecha ha emitido, o en su caso de la propia Ley General de Contabilidad Gubernamental:</w:t>
      </w:r>
    </w:p>
    <w:p w14:paraId="4D261760" w14:textId="77777777" w:rsidR="007D1E76" w:rsidRPr="00B22EF5" w:rsidRDefault="007D1E76" w:rsidP="00CB41C4">
      <w:pPr>
        <w:tabs>
          <w:tab w:val="left" w:leader="underscore" w:pos="9639"/>
        </w:tabs>
        <w:spacing w:after="0" w:line="240" w:lineRule="auto"/>
        <w:jc w:val="both"/>
        <w:rPr>
          <w:rFonts w:cs="Calibri"/>
        </w:rPr>
      </w:pPr>
      <w:r w:rsidRPr="00B22EF5">
        <w:rPr>
          <w:rFonts w:cs="Calibri"/>
          <w:b/>
        </w:rPr>
        <w:t>a)</w:t>
      </w:r>
      <w:r w:rsidRPr="00B22EF5">
        <w:rPr>
          <w:rFonts w:cs="Calibri"/>
        </w:rPr>
        <w:t xml:space="preserve"> Si se ha observado la normatividad emitida por el CONAC y las disposiciones legales aplicables.</w:t>
      </w:r>
    </w:p>
    <w:p w14:paraId="43A3D51C" w14:textId="77777777" w:rsidR="00BF5046" w:rsidRPr="00B22EF5" w:rsidRDefault="00BF5046" w:rsidP="00BF5046">
      <w:pPr>
        <w:tabs>
          <w:tab w:val="left" w:leader="underscore" w:pos="9639"/>
        </w:tabs>
        <w:jc w:val="both"/>
      </w:pPr>
    </w:p>
    <w:p w14:paraId="10E93D44" w14:textId="562D817A" w:rsidR="00C95564" w:rsidRPr="00B22EF5" w:rsidRDefault="00BF5046" w:rsidP="00BF5046">
      <w:pPr>
        <w:tabs>
          <w:tab w:val="left" w:leader="underscore" w:pos="9639"/>
        </w:tabs>
        <w:jc w:val="both"/>
        <w:rPr>
          <w:rFonts w:ascii="Trebuchet MS" w:hAnsi="Trebuchet MS" w:cs="Arial"/>
          <w:sz w:val="20"/>
          <w:szCs w:val="20"/>
        </w:rPr>
      </w:pPr>
      <w:r w:rsidRPr="00B22EF5">
        <w:rPr>
          <w:rFonts w:ascii="Trebuchet MS" w:hAnsi="Trebuchet MS" w:cs="Arial"/>
          <w:sz w:val="20"/>
          <w:szCs w:val="20"/>
        </w:rPr>
        <w:t xml:space="preserve">La Universidad toma como base para la preparación de sus estados financieros lo establecido en la Ley General de Contabilidad Gubernamental, el Marco Conceptual de Contabilidad Gubernamental y los Postulados Básicos de Contabilidad Gubernamental emitidos por el Consejo Nacional de Armonización Contable, así como los demás documentos técnicos emitidos por dicho Consejo de conformidad con sus atribuciones establecidas en la Ley General de Contabilidad Gubernamental. </w:t>
      </w:r>
    </w:p>
    <w:p w14:paraId="2ACD16FD" w14:textId="77777777" w:rsidR="00C95564" w:rsidRPr="00B22EF5" w:rsidRDefault="00C95564">
      <w:pPr>
        <w:spacing w:after="0" w:line="240" w:lineRule="auto"/>
        <w:rPr>
          <w:rFonts w:ascii="Trebuchet MS" w:hAnsi="Trebuchet MS" w:cs="Arial"/>
          <w:sz w:val="20"/>
          <w:szCs w:val="20"/>
        </w:rPr>
      </w:pPr>
      <w:r w:rsidRPr="00B22EF5">
        <w:rPr>
          <w:rFonts w:ascii="Trebuchet MS" w:hAnsi="Trebuchet MS" w:cs="Arial"/>
          <w:sz w:val="20"/>
          <w:szCs w:val="20"/>
        </w:rPr>
        <w:br w:type="page"/>
      </w:r>
    </w:p>
    <w:p w14:paraId="7C51CEBA" w14:textId="54B9CBA2" w:rsidR="00D75307" w:rsidRPr="00B22EF5" w:rsidRDefault="00BF5046" w:rsidP="00BF5046">
      <w:pPr>
        <w:spacing w:after="0" w:line="240" w:lineRule="auto"/>
        <w:jc w:val="both"/>
        <w:rPr>
          <w:rFonts w:ascii="Trebuchet MS" w:hAnsi="Trebuchet MS" w:cs="Arial"/>
          <w:sz w:val="20"/>
          <w:szCs w:val="20"/>
        </w:rPr>
      </w:pPr>
      <w:r w:rsidRPr="00B22EF5">
        <w:rPr>
          <w:rFonts w:ascii="Trebuchet MS" w:hAnsi="Trebuchet MS" w:cs="Arial"/>
          <w:sz w:val="20"/>
          <w:szCs w:val="20"/>
        </w:rPr>
        <w:lastRenderedPageBreak/>
        <w:t>El marco normativo que se señala en el párrafo anterior establece la integración de una cuenta pública conformada por estados financieros contables y presupuestarios; sin embargo, para efecto del juego que se presenta en este documento solo se integran los estados financieros contables.</w:t>
      </w:r>
    </w:p>
    <w:p w14:paraId="7456ED56" w14:textId="77777777" w:rsidR="00BF5046" w:rsidRPr="00B22EF5" w:rsidRDefault="00BF5046" w:rsidP="00BF5046">
      <w:pPr>
        <w:spacing w:after="0" w:line="240" w:lineRule="auto"/>
        <w:jc w:val="both"/>
        <w:rPr>
          <w:rFonts w:ascii="Trebuchet MS" w:hAnsi="Trebuchet MS"/>
          <w:sz w:val="20"/>
          <w:szCs w:val="20"/>
        </w:rPr>
      </w:pPr>
    </w:p>
    <w:p w14:paraId="73F52BD1" w14:textId="77777777" w:rsidR="007D1E76" w:rsidRPr="00B22EF5" w:rsidRDefault="007D1E76" w:rsidP="00CB41C4">
      <w:pPr>
        <w:tabs>
          <w:tab w:val="left" w:leader="underscore" w:pos="9639"/>
        </w:tabs>
        <w:spacing w:after="0" w:line="240" w:lineRule="auto"/>
        <w:jc w:val="both"/>
        <w:rPr>
          <w:rFonts w:cs="Calibri"/>
        </w:rPr>
      </w:pPr>
      <w:r w:rsidRPr="00B22EF5">
        <w:rPr>
          <w:rFonts w:cs="Calibri"/>
          <w:b/>
        </w:rPr>
        <w:t>b)</w:t>
      </w:r>
      <w:r w:rsidRPr="00B22EF5">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w:t>
      </w:r>
      <w:proofErr w:type="gramStart"/>
      <w:r w:rsidRPr="00B22EF5">
        <w:rPr>
          <w:rFonts w:cs="Calibri"/>
        </w:rPr>
        <w:t>los mismos</w:t>
      </w:r>
      <w:proofErr w:type="gramEnd"/>
      <w:r w:rsidRPr="00B22EF5">
        <w:rPr>
          <w:rFonts w:cs="Calibri"/>
        </w:rPr>
        <w:t>.</w:t>
      </w:r>
    </w:p>
    <w:p w14:paraId="79DA3660" w14:textId="77777777" w:rsidR="00D75307" w:rsidRPr="00B22EF5" w:rsidRDefault="00D75307" w:rsidP="00D75307">
      <w:pPr>
        <w:spacing w:after="0" w:line="240" w:lineRule="auto"/>
        <w:jc w:val="both"/>
        <w:rPr>
          <w:rFonts w:ascii="Trebuchet MS" w:hAnsi="Trebuchet MS"/>
          <w:sz w:val="20"/>
          <w:szCs w:val="20"/>
        </w:rPr>
      </w:pPr>
    </w:p>
    <w:p w14:paraId="1CD074B4" w14:textId="77777777" w:rsidR="00BF5046" w:rsidRPr="00B22EF5" w:rsidRDefault="00BF5046" w:rsidP="00BF5046">
      <w:pPr>
        <w:tabs>
          <w:tab w:val="left" w:leader="underscore" w:pos="9639"/>
        </w:tabs>
        <w:rPr>
          <w:rFonts w:ascii="Trebuchet MS" w:hAnsi="Trebuchet MS" w:cs="Arial"/>
          <w:sz w:val="20"/>
          <w:szCs w:val="20"/>
        </w:rPr>
      </w:pPr>
      <w:r w:rsidRPr="00B22EF5">
        <w:rPr>
          <w:rFonts w:ascii="Trebuchet MS" w:hAnsi="Trebuchet MS" w:cs="Arial"/>
          <w:sz w:val="20"/>
          <w:szCs w:val="20"/>
        </w:rPr>
        <w:t xml:space="preserve">La normativa que aplica la Universidad para reconocer, valuar y revelar la información en sus estados financieros, así como las bases de medición utilizadas para la elaboración de </w:t>
      </w:r>
      <w:proofErr w:type="gramStart"/>
      <w:r w:rsidRPr="00B22EF5">
        <w:rPr>
          <w:rFonts w:ascii="Trebuchet MS" w:hAnsi="Trebuchet MS" w:cs="Arial"/>
          <w:sz w:val="20"/>
          <w:szCs w:val="20"/>
        </w:rPr>
        <w:t>los mismos</w:t>
      </w:r>
      <w:proofErr w:type="gramEnd"/>
      <w:r w:rsidRPr="00B22EF5">
        <w:rPr>
          <w:rFonts w:ascii="Trebuchet MS" w:hAnsi="Trebuchet MS" w:cs="Arial"/>
          <w:sz w:val="20"/>
          <w:szCs w:val="20"/>
        </w:rPr>
        <w:t xml:space="preserve"> son:</w:t>
      </w:r>
    </w:p>
    <w:p w14:paraId="6E771A6B" w14:textId="77777777" w:rsidR="00BF5046" w:rsidRPr="00B22EF5" w:rsidRDefault="00BF5046" w:rsidP="00BF5046">
      <w:pPr>
        <w:pStyle w:val="Prrafodelista"/>
        <w:numPr>
          <w:ilvl w:val="0"/>
          <w:numId w:val="17"/>
        </w:numPr>
        <w:tabs>
          <w:tab w:val="left" w:leader="underscore" w:pos="9639"/>
        </w:tabs>
        <w:spacing w:after="0" w:line="240" w:lineRule="auto"/>
        <w:rPr>
          <w:rFonts w:ascii="Trebuchet MS" w:hAnsi="Trebuchet MS" w:cs="Arial"/>
          <w:sz w:val="20"/>
          <w:szCs w:val="20"/>
        </w:rPr>
      </w:pPr>
      <w:r w:rsidRPr="00B22EF5">
        <w:rPr>
          <w:rFonts w:ascii="Trebuchet MS" w:hAnsi="Trebuchet MS" w:cs="Arial"/>
          <w:sz w:val="20"/>
          <w:szCs w:val="20"/>
        </w:rPr>
        <w:t xml:space="preserve">Costo de adquisición y/o histórico. </w:t>
      </w:r>
    </w:p>
    <w:p w14:paraId="6A3D7F1E" w14:textId="77777777" w:rsidR="00BF5046" w:rsidRPr="00B22EF5" w:rsidRDefault="00BF5046" w:rsidP="00BF5046">
      <w:pPr>
        <w:pStyle w:val="Prrafodelista"/>
        <w:numPr>
          <w:ilvl w:val="0"/>
          <w:numId w:val="17"/>
        </w:numPr>
        <w:tabs>
          <w:tab w:val="left" w:leader="underscore" w:pos="9639"/>
        </w:tabs>
        <w:spacing w:after="0" w:line="240" w:lineRule="auto"/>
        <w:rPr>
          <w:rFonts w:ascii="Trebuchet MS" w:hAnsi="Trebuchet MS" w:cs="Arial"/>
          <w:sz w:val="20"/>
          <w:szCs w:val="20"/>
        </w:rPr>
      </w:pPr>
      <w:r w:rsidRPr="00B22EF5">
        <w:rPr>
          <w:rFonts w:ascii="Trebuchet MS" w:hAnsi="Trebuchet MS" w:cs="Arial"/>
          <w:sz w:val="20"/>
          <w:szCs w:val="20"/>
        </w:rPr>
        <w:t xml:space="preserve">Costo de reposición y/o reemplazo. </w:t>
      </w:r>
    </w:p>
    <w:p w14:paraId="544292AA" w14:textId="77777777" w:rsidR="00BF5046" w:rsidRPr="00B22EF5" w:rsidRDefault="00BF5046" w:rsidP="00BF5046">
      <w:pPr>
        <w:pStyle w:val="Prrafodelista"/>
        <w:numPr>
          <w:ilvl w:val="0"/>
          <w:numId w:val="17"/>
        </w:numPr>
        <w:tabs>
          <w:tab w:val="left" w:leader="underscore" w:pos="9639"/>
        </w:tabs>
        <w:spacing w:after="0" w:line="240" w:lineRule="auto"/>
        <w:rPr>
          <w:rFonts w:ascii="Trebuchet MS" w:hAnsi="Trebuchet MS" w:cs="Arial"/>
          <w:sz w:val="20"/>
          <w:szCs w:val="20"/>
        </w:rPr>
      </w:pPr>
      <w:r w:rsidRPr="00B22EF5">
        <w:rPr>
          <w:rFonts w:ascii="Trebuchet MS" w:hAnsi="Trebuchet MS" w:cs="Arial"/>
          <w:sz w:val="20"/>
          <w:szCs w:val="20"/>
        </w:rPr>
        <w:t xml:space="preserve">Recurso histórico. </w:t>
      </w:r>
    </w:p>
    <w:p w14:paraId="19016BC3" w14:textId="77777777" w:rsidR="00BF5046" w:rsidRPr="00B22EF5" w:rsidRDefault="00BF5046" w:rsidP="00BF5046">
      <w:pPr>
        <w:pStyle w:val="Prrafodelista"/>
        <w:numPr>
          <w:ilvl w:val="0"/>
          <w:numId w:val="17"/>
        </w:numPr>
        <w:tabs>
          <w:tab w:val="left" w:leader="underscore" w:pos="9639"/>
        </w:tabs>
        <w:spacing w:after="0" w:line="240" w:lineRule="auto"/>
        <w:rPr>
          <w:rFonts w:ascii="Trebuchet MS" w:hAnsi="Trebuchet MS" w:cs="Arial"/>
          <w:sz w:val="20"/>
          <w:szCs w:val="20"/>
        </w:rPr>
      </w:pPr>
      <w:r w:rsidRPr="00B22EF5">
        <w:rPr>
          <w:rFonts w:ascii="Trebuchet MS" w:hAnsi="Trebuchet MS" w:cs="Arial"/>
          <w:sz w:val="20"/>
          <w:szCs w:val="20"/>
        </w:rPr>
        <w:t xml:space="preserve">Valor de realización. </w:t>
      </w:r>
    </w:p>
    <w:p w14:paraId="668FCFCF" w14:textId="77777777" w:rsidR="00BF5046" w:rsidRPr="00B22EF5" w:rsidRDefault="00BF5046" w:rsidP="00BF5046">
      <w:pPr>
        <w:pStyle w:val="Prrafodelista"/>
        <w:numPr>
          <w:ilvl w:val="0"/>
          <w:numId w:val="17"/>
        </w:numPr>
        <w:tabs>
          <w:tab w:val="left" w:leader="underscore" w:pos="9639"/>
        </w:tabs>
        <w:spacing w:after="0" w:line="240" w:lineRule="auto"/>
        <w:rPr>
          <w:rFonts w:ascii="Trebuchet MS" w:hAnsi="Trebuchet MS" w:cs="Arial"/>
          <w:sz w:val="20"/>
          <w:szCs w:val="20"/>
        </w:rPr>
      </w:pPr>
      <w:r w:rsidRPr="00B22EF5">
        <w:rPr>
          <w:rFonts w:ascii="Trebuchet MS" w:hAnsi="Trebuchet MS" w:cs="Arial"/>
          <w:sz w:val="20"/>
          <w:szCs w:val="20"/>
        </w:rPr>
        <w:t xml:space="preserve">Valor neto de realización. </w:t>
      </w:r>
    </w:p>
    <w:p w14:paraId="36242C57" w14:textId="77777777" w:rsidR="00BF5046" w:rsidRPr="00B22EF5" w:rsidRDefault="00BF5046" w:rsidP="00BF5046">
      <w:pPr>
        <w:pStyle w:val="Prrafodelista"/>
        <w:numPr>
          <w:ilvl w:val="0"/>
          <w:numId w:val="17"/>
        </w:numPr>
        <w:tabs>
          <w:tab w:val="left" w:leader="underscore" w:pos="9639"/>
        </w:tabs>
        <w:spacing w:after="0" w:line="240" w:lineRule="auto"/>
        <w:rPr>
          <w:rFonts w:ascii="Trebuchet MS" w:hAnsi="Trebuchet MS" w:cs="Arial"/>
          <w:sz w:val="20"/>
          <w:szCs w:val="20"/>
        </w:rPr>
      </w:pPr>
      <w:r w:rsidRPr="00B22EF5">
        <w:rPr>
          <w:rFonts w:ascii="Trebuchet MS" w:hAnsi="Trebuchet MS" w:cs="Arial"/>
          <w:sz w:val="20"/>
          <w:szCs w:val="20"/>
        </w:rPr>
        <w:t xml:space="preserve">Valor de liquidación. </w:t>
      </w:r>
    </w:p>
    <w:p w14:paraId="24C5CDEA" w14:textId="77777777" w:rsidR="00BF5046" w:rsidRPr="00B22EF5" w:rsidRDefault="00BF5046" w:rsidP="00BF5046">
      <w:pPr>
        <w:pStyle w:val="Prrafodelista"/>
        <w:numPr>
          <w:ilvl w:val="0"/>
          <w:numId w:val="17"/>
        </w:numPr>
        <w:tabs>
          <w:tab w:val="left" w:leader="underscore" w:pos="9639"/>
        </w:tabs>
        <w:spacing w:after="0" w:line="240" w:lineRule="auto"/>
        <w:rPr>
          <w:rFonts w:ascii="Trebuchet MS" w:hAnsi="Trebuchet MS" w:cs="Arial"/>
          <w:sz w:val="20"/>
          <w:szCs w:val="20"/>
        </w:rPr>
      </w:pPr>
      <w:r w:rsidRPr="00B22EF5">
        <w:rPr>
          <w:rFonts w:ascii="Trebuchet MS" w:hAnsi="Trebuchet MS" w:cs="Arial"/>
          <w:sz w:val="20"/>
          <w:szCs w:val="20"/>
        </w:rPr>
        <w:t xml:space="preserve">Valor presente. </w:t>
      </w:r>
    </w:p>
    <w:p w14:paraId="53794859" w14:textId="77777777" w:rsidR="00BF5046" w:rsidRPr="00B22EF5" w:rsidRDefault="00BF5046" w:rsidP="00BF5046">
      <w:pPr>
        <w:pStyle w:val="Prrafodelista"/>
        <w:numPr>
          <w:ilvl w:val="0"/>
          <w:numId w:val="17"/>
        </w:numPr>
        <w:tabs>
          <w:tab w:val="left" w:leader="underscore" w:pos="9639"/>
        </w:tabs>
        <w:spacing w:after="0" w:line="240" w:lineRule="auto"/>
        <w:rPr>
          <w:rFonts w:ascii="Trebuchet MS" w:hAnsi="Trebuchet MS" w:cs="Arial"/>
          <w:sz w:val="20"/>
          <w:szCs w:val="20"/>
        </w:rPr>
      </w:pPr>
      <w:r w:rsidRPr="00B22EF5">
        <w:rPr>
          <w:rFonts w:ascii="Trebuchet MS" w:hAnsi="Trebuchet MS" w:cs="Arial"/>
          <w:sz w:val="20"/>
          <w:szCs w:val="20"/>
        </w:rPr>
        <w:t xml:space="preserve">Valor razonable. </w:t>
      </w:r>
    </w:p>
    <w:p w14:paraId="14B37058" w14:textId="77777777" w:rsidR="00D75307" w:rsidRPr="00B22EF5" w:rsidRDefault="00D75307" w:rsidP="00D75307">
      <w:pPr>
        <w:spacing w:after="0" w:line="240" w:lineRule="auto"/>
        <w:jc w:val="both"/>
        <w:rPr>
          <w:rFonts w:ascii="Trebuchet MS" w:hAnsi="Trebuchet MS"/>
          <w:sz w:val="20"/>
          <w:szCs w:val="20"/>
        </w:rPr>
      </w:pPr>
    </w:p>
    <w:p w14:paraId="7ED1C1ED" w14:textId="784B4DD1" w:rsidR="007D1E76" w:rsidRPr="00B22EF5" w:rsidRDefault="007D1E76" w:rsidP="00CB41C4">
      <w:pPr>
        <w:tabs>
          <w:tab w:val="left" w:leader="underscore" w:pos="9639"/>
        </w:tabs>
        <w:spacing w:after="0" w:line="240" w:lineRule="auto"/>
        <w:jc w:val="both"/>
        <w:rPr>
          <w:rFonts w:cs="Calibri"/>
        </w:rPr>
      </w:pPr>
      <w:r w:rsidRPr="00B22EF5">
        <w:rPr>
          <w:rFonts w:cs="Calibri"/>
          <w:b/>
        </w:rPr>
        <w:t>c)</w:t>
      </w:r>
      <w:r w:rsidRPr="00B22EF5">
        <w:rPr>
          <w:rFonts w:cs="Calibri"/>
        </w:rPr>
        <w:t xml:space="preserve"> </w:t>
      </w:r>
      <w:r w:rsidR="00A6346D" w:rsidRPr="00B22EF5">
        <w:rPr>
          <w:rFonts w:cs="Calibri"/>
        </w:rPr>
        <w:t>Postulados básicos de Contabilidad Gubernamental (PBCG)</w:t>
      </w:r>
      <w:r w:rsidRPr="00B22EF5">
        <w:rPr>
          <w:rFonts w:cs="Calibri"/>
        </w:rPr>
        <w:t>.</w:t>
      </w:r>
    </w:p>
    <w:p w14:paraId="6869DF16" w14:textId="77777777" w:rsidR="00D75307" w:rsidRPr="00B22EF5" w:rsidRDefault="00D75307" w:rsidP="00D75307">
      <w:pPr>
        <w:jc w:val="both"/>
        <w:rPr>
          <w:rFonts w:ascii="Trebuchet MS" w:hAnsi="Trebuchet MS" w:cs="Arial"/>
          <w:sz w:val="20"/>
          <w:szCs w:val="20"/>
        </w:rPr>
      </w:pPr>
    </w:p>
    <w:p w14:paraId="547E804F" w14:textId="77777777" w:rsidR="00995882" w:rsidRPr="00B22EF5" w:rsidRDefault="00995882" w:rsidP="00995882">
      <w:pPr>
        <w:tabs>
          <w:tab w:val="left" w:leader="underscore" w:pos="9639"/>
        </w:tabs>
        <w:jc w:val="both"/>
        <w:rPr>
          <w:rFonts w:ascii="Trebuchet MS" w:hAnsi="Trebuchet MS" w:cs="Arial"/>
          <w:sz w:val="20"/>
          <w:szCs w:val="20"/>
        </w:rPr>
      </w:pPr>
      <w:r w:rsidRPr="00B22EF5">
        <w:rPr>
          <w:rFonts w:ascii="Trebuchet MS" w:hAnsi="Trebuchet MS" w:cs="Arial"/>
          <w:sz w:val="20"/>
          <w:szCs w:val="20"/>
        </w:rPr>
        <w:t>De conformidad con la Ley General de Contabilidad Gubernamental, la Universidad se encuentra obligada y acoge los siguientes postulados básicos de contabilidad gubernamental establecidos en la propia Ley y emitidos bajo la misma denominación por el Consejo Nacional de Armonización Contable:</w:t>
      </w:r>
    </w:p>
    <w:p w14:paraId="5AA41D70" w14:textId="77777777" w:rsidR="00995882" w:rsidRPr="00B22EF5" w:rsidRDefault="00995882" w:rsidP="00995882">
      <w:pPr>
        <w:pStyle w:val="Prrafodelista"/>
        <w:numPr>
          <w:ilvl w:val="0"/>
          <w:numId w:val="8"/>
        </w:numPr>
        <w:tabs>
          <w:tab w:val="left" w:leader="underscore" w:pos="9639"/>
        </w:tabs>
        <w:spacing w:after="0" w:line="240" w:lineRule="auto"/>
        <w:jc w:val="both"/>
        <w:rPr>
          <w:rFonts w:ascii="Trebuchet MS" w:hAnsi="Trebuchet MS" w:cs="Arial"/>
          <w:sz w:val="20"/>
          <w:szCs w:val="20"/>
        </w:rPr>
      </w:pPr>
      <w:r w:rsidRPr="00B22EF5">
        <w:rPr>
          <w:rFonts w:ascii="Trebuchet MS" w:hAnsi="Trebuchet MS" w:cs="Arial"/>
          <w:sz w:val="20"/>
          <w:szCs w:val="20"/>
        </w:rPr>
        <w:t>Sustancia económica.</w:t>
      </w:r>
    </w:p>
    <w:p w14:paraId="650A47B3" w14:textId="77777777" w:rsidR="00995882" w:rsidRPr="00B22EF5" w:rsidRDefault="00995882" w:rsidP="00995882">
      <w:pPr>
        <w:pStyle w:val="Prrafodelista"/>
        <w:numPr>
          <w:ilvl w:val="0"/>
          <w:numId w:val="8"/>
        </w:numPr>
        <w:tabs>
          <w:tab w:val="left" w:leader="underscore" w:pos="9639"/>
        </w:tabs>
        <w:spacing w:after="0" w:line="240" w:lineRule="auto"/>
        <w:jc w:val="both"/>
        <w:rPr>
          <w:rFonts w:ascii="Trebuchet MS" w:hAnsi="Trebuchet MS" w:cs="Arial"/>
          <w:sz w:val="20"/>
          <w:szCs w:val="20"/>
        </w:rPr>
      </w:pPr>
      <w:r w:rsidRPr="00B22EF5">
        <w:rPr>
          <w:rFonts w:ascii="Trebuchet MS" w:hAnsi="Trebuchet MS" w:cs="Arial"/>
          <w:sz w:val="20"/>
          <w:szCs w:val="20"/>
        </w:rPr>
        <w:t>Entes públicos.</w:t>
      </w:r>
    </w:p>
    <w:p w14:paraId="566D7B16" w14:textId="77777777" w:rsidR="00995882" w:rsidRPr="00B22EF5" w:rsidRDefault="00995882" w:rsidP="00995882">
      <w:pPr>
        <w:pStyle w:val="Prrafodelista"/>
        <w:numPr>
          <w:ilvl w:val="0"/>
          <w:numId w:val="8"/>
        </w:numPr>
        <w:tabs>
          <w:tab w:val="left" w:leader="underscore" w:pos="9639"/>
        </w:tabs>
        <w:spacing w:after="0" w:line="240" w:lineRule="auto"/>
        <w:jc w:val="both"/>
        <w:rPr>
          <w:rFonts w:ascii="Trebuchet MS" w:hAnsi="Trebuchet MS" w:cs="Arial"/>
          <w:sz w:val="20"/>
          <w:szCs w:val="20"/>
        </w:rPr>
      </w:pPr>
      <w:r w:rsidRPr="00B22EF5">
        <w:rPr>
          <w:rFonts w:ascii="Trebuchet MS" w:hAnsi="Trebuchet MS" w:cs="Arial"/>
          <w:sz w:val="20"/>
          <w:szCs w:val="20"/>
        </w:rPr>
        <w:t>Existencia permanente.</w:t>
      </w:r>
    </w:p>
    <w:p w14:paraId="4117EBC2" w14:textId="77777777" w:rsidR="00995882" w:rsidRPr="00B22EF5" w:rsidRDefault="00995882" w:rsidP="00995882">
      <w:pPr>
        <w:pStyle w:val="Prrafodelista"/>
        <w:numPr>
          <w:ilvl w:val="0"/>
          <w:numId w:val="8"/>
        </w:numPr>
        <w:tabs>
          <w:tab w:val="left" w:leader="underscore" w:pos="9639"/>
        </w:tabs>
        <w:spacing w:after="0" w:line="240" w:lineRule="auto"/>
        <w:jc w:val="both"/>
        <w:rPr>
          <w:rFonts w:ascii="Trebuchet MS" w:hAnsi="Trebuchet MS" w:cs="Arial"/>
          <w:sz w:val="20"/>
          <w:szCs w:val="20"/>
        </w:rPr>
      </w:pPr>
      <w:r w:rsidRPr="00B22EF5">
        <w:rPr>
          <w:rFonts w:ascii="Trebuchet MS" w:hAnsi="Trebuchet MS" w:cs="Arial"/>
          <w:sz w:val="20"/>
          <w:szCs w:val="20"/>
        </w:rPr>
        <w:t>Revelación suficiente.</w:t>
      </w:r>
    </w:p>
    <w:p w14:paraId="4DBC597A" w14:textId="77777777" w:rsidR="00995882" w:rsidRPr="00B22EF5" w:rsidRDefault="00995882" w:rsidP="00995882">
      <w:pPr>
        <w:pStyle w:val="Prrafodelista"/>
        <w:numPr>
          <w:ilvl w:val="0"/>
          <w:numId w:val="8"/>
        </w:numPr>
        <w:tabs>
          <w:tab w:val="left" w:leader="underscore" w:pos="9639"/>
        </w:tabs>
        <w:spacing w:after="0" w:line="240" w:lineRule="auto"/>
        <w:jc w:val="both"/>
        <w:rPr>
          <w:rFonts w:ascii="Trebuchet MS" w:hAnsi="Trebuchet MS" w:cs="Arial"/>
          <w:sz w:val="20"/>
          <w:szCs w:val="20"/>
        </w:rPr>
      </w:pPr>
      <w:r w:rsidRPr="00B22EF5">
        <w:rPr>
          <w:rFonts w:ascii="Trebuchet MS" w:hAnsi="Trebuchet MS" w:cs="Arial"/>
          <w:sz w:val="20"/>
          <w:szCs w:val="20"/>
        </w:rPr>
        <w:t>Importancia relativa.</w:t>
      </w:r>
    </w:p>
    <w:p w14:paraId="4DC17BA8" w14:textId="77777777" w:rsidR="00995882" w:rsidRPr="00B22EF5" w:rsidRDefault="00995882" w:rsidP="00995882">
      <w:pPr>
        <w:pStyle w:val="Prrafodelista"/>
        <w:numPr>
          <w:ilvl w:val="0"/>
          <w:numId w:val="8"/>
        </w:numPr>
        <w:tabs>
          <w:tab w:val="left" w:leader="underscore" w:pos="9639"/>
        </w:tabs>
        <w:spacing w:after="0" w:line="240" w:lineRule="auto"/>
        <w:jc w:val="both"/>
        <w:rPr>
          <w:rFonts w:ascii="Trebuchet MS" w:hAnsi="Trebuchet MS" w:cs="Arial"/>
          <w:sz w:val="20"/>
          <w:szCs w:val="20"/>
        </w:rPr>
      </w:pPr>
      <w:r w:rsidRPr="00B22EF5">
        <w:rPr>
          <w:rFonts w:ascii="Trebuchet MS" w:hAnsi="Trebuchet MS" w:cs="Arial"/>
          <w:sz w:val="20"/>
          <w:szCs w:val="20"/>
        </w:rPr>
        <w:t>Registro e integración presupuestaria.</w:t>
      </w:r>
    </w:p>
    <w:p w14:paraId="12B1A9CF" w14:textId="77777777" w:rsidR="00995882" w:rsidRPr="00B22EF5" w:rsidRDefault="00995882" w:rsidP="00995882">
      <w:pPr>
        <w:pStyle w:val="Prrafodelista"/>
        <w:numPr>
          <w:ilvl w:val="0"/>
          <w:numId w:val="8"/>
        </w:numPr>
        <w:tabs>
          <w:tab w:val="left" w:leader="underscore" w:pos="9639"/>
        </w:tabs>
        <w:spacing w:after="0" w:line="240" w:lineRule="auto"/>
        <w:jc w:val="both"/>
        <w:rPr>
          <w:rFonts w:ascii="Trebuchet MS" w:hAnsi="Trebuchet MS" w:cs="Arial"/>
          <w:sz w:val="20"/>
          <w:szCs w:val="20"/>
        </w:rPr>
      </w:pPr>
      <w:r w:rsidRPr="00B22EF5">
        <w:rPr>
          <w:rFonts w:ascii="Trebuchet MS" w:hAnsi="Trebuchet MS" w:cs="Arial"/>
          <w:sz w:val="20"/>
          <w:szCs w:val="20"/>
        </w:rPr>
        <w:t>Consolidación de la información financiera.</w:t>
      </w:r>
    </w:p>
    <w:p w14:paraId="44CC3281" w14:textId="77777777" w:rsidR="00995882" w:rsidRPr="00B22EF5" w:rsidRDefault="00995882" w:rsidP="00995882">
      <w:pPr>
        <w:pStyle w:val="Prrafodelista"/>
        <w:numPr>
          <w:ilvl w:val="0"/>
          <w:numId w:val="8"/>
        </w:numPr>
        <w:tabs>
          <w:tab w:val="left" w:leader="underscore" w:pos="9639"/>
        </w:tabs>
        <w:spacing w:after="0" w:line="240" w:lineRule="auto"/>
        <w:jc w:val="both"/>
        <w:rPr>
          <w:rFonts w:ascii="Trebuchet MS" w:hAnsi="Trebuchet MS" w:cs="Arial"/>
          <w:sz w:val="20"/>
          <w:szCs w:val="20"/>
        </w:rPr>
      </w:pPr>
      <w:r w:rsidRPr="00B22EF5">
        <w:rPr>
          <w:rFonts w:ascii="Trebuchet MS" w:hAnsi="Trebuchet MS" w:cs="Arial"/>
          <w:sz w:val="20"/>
          <w:szCs w:val="20"/>
        </w:rPr>
        <w:t>Devengo contable.</w:t>
      </w:r>
    </w:p>
    <w:p w14:paraId="68BA6391" w14:textId="77777777" w:rsidR="00995882" w:rsidRPr="00B22EF5" w:rsidRDefault="00995882" w:rsidP="00995882">
      <w:pPr>
        <w:pStyle w:val="Prrafodelista"/>
        <w:numPr>
          <w:ilvl w:val="0"/>
          <w:numId w:val="8"/>
        </w:numPr>
        <w:tabs>
          <w:tab w:val="left" w:leader="underscore" w:pos="9639"/>
        </w:tabs>
        <w:spacing w:after="0" w:line="240" w:lineRule="auto"/>
        <w:jc w:val="both"/>
        <w:rPr>
          <w:rFonts w:ascii="Trebuchet MS" w:hAnsi="Trebuchet MS" w:cs="Arial"/>
          <w:sz w:val="20"/>
          <w:szCs w:val="20"/>
        </w:rPr>
      </w:pPr>
      <w:r w:rsidRPr="00B22EF5">
        <w:rPr>
          <w:rFonts w:ascii="Trebuchet MS" w:hAnsi="Trebuchet MS" w:cs="Arial"/>
          <w:sz w:val="20"/>
          <w:szCs w:val="20"/>
        </w:rPr>
        <w:t>Valuación.</w:t>
      </w:r>
    </w:p>
    <w:p w14:paraId="518A904F" w14:textId="77777777" w:rsidR="00995882" w:rsidRPr="00B22EF5" w:rsidRDefault="00995882" w:rsidP="00995882">
      <w:pPr>
        <w:pStyle w:val="Prrafodelista"/>
        <w:numPr>
          <w:ilvl w:val="0"/>
          <w:numId w:val="8"/>
        </w:numPr>
        <w:tabs>
          <w:tab w:val="left" w:leader="underscore" w:pos="9639"/>
        </w:tabs>
        <w:spacing w:after="0" w:line="240" w:lineRule="auto"/>
        <w:jc w:val="both"/>
        <w:rPr>
          <w:rFonts w:ascii="Trebuchet MS" w:hAnsi="Trebuchet MS" w:cs="Arial"/>
          <w:sz w:val="20"/>
          <w:szCs w:val="20"/>
        </w:rPr>
      </w:pPr>
      <w:r w:rsidRPr="00B22EF5">
        <w:rPr>
          <w:rFonts w:ascii="Trebuchet MS" w:hAnsi="Trebuchet MS" w:cs="Arial"/>
          <w:sz w:val="20"/>
          <w:szCs w:val="20"/>
        </w:rPr>
        <w:t>Dualidad económica.</w:t>
      </w:r>
    </w:p>
    <w:p w14:paraId="4BCF1059" w14:textId="77777777" w:rsidR="00995882" w:rsidRPr="00B22EF5" w:rsidRDefault="00995882" w:rsidP="00995882">
      <w:pPr>
        <w:pStyle w:val="Prrafodelista"/>
        <w:numPr>
          <w:ilvl w:val="0"/>
          <w:numId w:val="8"/>
        </w:numPr>
        <w:tabs>
          <w:tab w:val="left" w:leader="underscore" w:pos="9639"/>
        </w:tabs>
        <w:spacing w:after="0" w:line="240" w:lineRule="auto"/>
        <w:jc w:val="both"/>
        <w:rPr>
          <w:rFonts w:ascii="Trebuchet MS" w:hAnsi="Trebuchet MS" w:cs="Arial"/>
          <w:sz w:val="20"/>
          <w:szCs w:val="20"/>
        </w:rPr>
      </w:pPr>
      <w:r w:rsidRPr="00B22EF5">
        <w:rPr>
          <w:rFonts w:ascii="Trebuchet MS" w:hAnsi="Trebuchet MS" w:cs="Arial"/>
          <w:sz w:val="20"/>
          <w:szCs w:val="20"/>
        </w:rPr>
        <w:t>Consistencia.</w:t>
      </w:r>
    </w:p>
    <w:p w14:paraId="40A049F3" w14:textId="39545B55" w:rsidR="00D75307" w:rsidRPr="00B22EF5" w:rsidRDefault="00D75307" w:rsidP="00995882">
      <w:pPr>
        <w:pStyle w:val="Prrafodelista"/>
        <w:spacing w:after="0" w:line="240" w:lineRule="auto"/>
        <w:jc w:val="both"/>
        <w:rPr>
          <w:rFonts w:ascii="Trebuchet MS" w:hAnsi="Trebuchet MS"/>
          <w:sz w:val="20"/>
          <w:szCs w:val="20"/>
        </w:rPr>
      </w:pPr>
    </w:p>
    <w:p w14:paraId="7989D893" w14:textId="6A08B59B" w:rsidR="007D1E76" w:rsidRPr="00B22EF5" w:rsidRDefault="007D1E76" w:rsidP="00CB41C4">
      <w:pPr>
        <w:tabs>
          <w:tab w:val="left" w:leader="underscore" w:pos="9639"/>
        </w:tabs>
        <w:spacing w:after="0" w:line="240" w:lineRule="auto"/>
        <w:jc w:val="both"/>
        <w:rPr>
          <w:rFonts w:cs="Calibri"/>
        </w:rPr>
      </w:pPr>
      <w:r w:rsidRPr="00B22EF5">
        <w:rPr>
          <w:rFonts w:cs="Calibri"/>
          <w:b/>
        </w:rPr>
        <w:t>d)</w:t>
      </w:r>
      <w:r w:rsidRPr="00B22EF5">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B22EF5">
        <w:rPr>
          <w:rFonts w:cs="Calibri"/>
        </w:rPr>
        <w:t>Marco Conceptual de Contabilidad Gubernamental (MCCG) y sus modificaciones.</w:t>
      </w:r>
    </w:p>
    <w:p w14:paraId="4BCC8F85" w14:textId="77777777" w:rsidR="00D75307" w:rsidRPr="00B22EF5" w:rsidRDefault="00D75307" w:rsidP="00CB41C4">
      <w:pPr>
        <w:tabs>
          <w:tab w:val="left" w:leader="underscore" w:pos="9639"/>
        </w:tabs>
        <w:spacing w:after="0" w:line="240" w:lineRule="auto"/>
        <w:jc w:val="both"/>
        <w:rPr>
          <w:rFonts w:ascii="Trebuchet MS" w:hAnsi="Trebuchet MS" w:cs="Arial"/>
          <w:sz w:val="20"/>
          <w:szCs w:val="20"/>
        </w:rPr>
      </w:pPr>
    </w:p>
    <w:p w14:paraId="4BA11FB3" w14:textId="77777777" w:rsidR="00995882" w:rsidRPr="00B22EF5" w:rsidRDefault="00995882" w:rsidP="00995882">
      <w:pPr>
        <w:tabs>
          <w:tab w:val="left" w:leader="underscore" w:pos="9639"/>
        </w:tabs>
        <w:jc w:val="both"/>
        <w:rPr>
          <w:rFonts w:ascii="Trebuchet MS" w:hAnsi="Trebuchet MS" w:cs="Arial"/>
          <w:sz w:val="20"/>
          <w:szCs w:val="20"/>
        </w:rPr>
      </w:pPr>
      <w:r w:rsidRPr="00B22EF5">
        <w:rPr>
          <w:rFonts w:ascii="Trebuchet MS" w:hAnsi="Trebuchet MS" w:cs="Arial"/>
          <w:sz w:val="20"/>
          <w:szCs w:val="20"/>
        </w:rPr>
        <w:t>El Marco Conceptual de Contabilidad Gubernamental establece la siguiente supletoriedad para aquellos aspectos que no se encuentren plenamente definidos en los documentos técnicos emitidos por el Consejo Nacional de Armonización Contable:</w:t>
      </w:r>
    </w:p>
    <w:p w14:paraId="55722791" w14:textId="77777777" w:rsidR="00995882" w:rsidRPr="00B22EF5" w:rsidRDefault="00995882" w:rsidP="00995882">
      <w:pPr>
        <w:pStyle w:val="Prrafodelista"/>
        <w:numPr>
          <w:ilvl w:val="0"/>
          <w:numId w:val="19"/>
        </w:numPr>
        <w:tabs>
          <w:tab w:val="left" w:leader="underscore" w:pos="9639"/>
        </w:tabs>
        <w:spacing w:after="0" w:line="240" w:lineRule="auto"/>
        <w:jc w:val="both"/>
        <w:rPr>
          <w:rFonts w:ascii="Trebuchet MS" w:hAnsi="Trebuchet MS" w:cs="Arial"/>
          <w:sz w:val="20"/>
          <w:szCs w:val="20"/>
        </w:rPr>
      </w:pPr>
      <w:r w:rsidRPr="00B22EF5">
        <w:rPr>
          <w:rFonts w:ascii="Trebuchet MS" w:hAnsi="Trebuchet MS" w:cs="Arial"/>
          <w:sz w:val="20"/>
          <w:szCs w:val="20"/>
        </w:rPr>
        <w:t>La normatividad emitida por las unidades administrativas o instancias competentes en materia de Contabilidad Gubernamental.</w:t>
      </w:r>
    </w:p>
    <w:p w14:paraId="1764BDB8" w14:textId="77777777" w:rsidR="00995882" w:rsidRPr="00B22EF5" w:rsidRDefault="00995882" w:rsidP="00995882">
      <w:pPr>
        <w:pStyle w:val="Prrafodelista"/>
        <w:numPr>
          <w:ilvl w:val="0"/>
          <w:numId w:val="19"/>
        </w:numPr>
        <w:tabs>
          <w:tab w:val="left" w:leader="underscore" w:pos="9639"/>
        </w:tabs>
        <w:spacing w:after="0" w:line="240" w:lineRule="auto"/>
        <w:jc w:val="both"/>
        <w:rPr>
          <w:rFonts w:ascii="Trebuchet MS" w:hAnsi="Trebuchet MS" w:cs="Arial"/>
          <w:sz w:val="20"/>
          <w:szCs w:val="20"/>
        </w:rPr>
      </w:pPr>
      <w:r w:rsidRPr="00B22EF5">
        <w:rPr>
          <w:rFonts w:ascii="Trebuchet MS" w:hAnsi="Trebuchet MS" w:cs="Arial"/>
          <w:sz w:val="20"/>
          <w:szCs w:val="20"/>
        </w:rPr>
        <w:lastRenderedPageBreak/>
        <w:t>Las Normas Internacionales de Contabilidad para el Sector Público, emitidas por la Junta de Normas Internacionales del Sector Público.</w:t>
      </w:r>
    </w:p>
    <w:p w14:paraId="0ECEFFBB" w14:textId="77777777" w:rsidR="00995882" w:rsidRPr="00B22EF5" w:rsidRDefault="00995882" w:rsidP="00995882">
      <w:pPr>
        <w:pStyle w:val="Prrafodelista"/>
        <w:numPr>
          <w:ilvl w:val="0"/>
          <w:numId w:val="19"/>
        </w:numPr>
        <w:tabs>
          <w:tab w:val="left" w:leader="underscore" w:pos="9639"/>
        </w:tabs>
        <w:spacing w:after="0" w:line="240" w:lineRule="auto"/>
        <w:jc w:val="both"/>
        <w:rPr>
          <w:rFonts w:ascii="Trebuchet MS" w:hAnsi="Trebuchet MS" w:cs="Arial"/>
          <w:sz w:val="20"/>
          <w:szCs w:val="20"/>
        </w:rPr>
      </w:pPr>
      <w:r w:rsidRPr="00B22EF5">
        <w:rPr>
          <w:rFonts w:ascii="Trebuchet MS" w:hAnsi="Trebuchet MS" w:cs="Arial"/>
          <w:sz w:val="20"/>
          <w:szCs w:val="20"/>
        </w:rPr>
        <w:t>Las Normas de Información Financiera, emitidas por el Consejo Mexicano de Normas de Información Financiera.</w:t>
      </w:r>
    </w:p>
    <w:p w14:paraId="36357224" w14:textId="77777777" w:rsidR="00995882" w:rsidRPr="00B22EF5" w:rsidRDefault="00995882" w:rsidP="00995882">
      <w:pPr>
        <w:tabs>
          <w:tab w:val="left" w:leader="underscore" w:pos="9639"/>
        </w:tabs>
      </w:pPr>
    </w:p>
    <w:p w14:paraId="02977AB3" w14:textId="3B689450" w:rsidR="007D1E76" w:rsidRPr="00B22EF5" w:rsidRDefault="00995882" w:rsidP="00995882">
      <w:pPr>
        <w:tabs>
          <w:tab w:val="left" w:leader="underscore" w:pos="9639"/>
        </w:tabs>
        <w:spacing w:after="0" w:line="240" w:lineRule="auto"/>
        <w:jc w:val="both"/>
        <w:rPr>
          <w:rFonts w:ascii="Trebuchet MS" w:hAnsi="Trebuchet MS" w:cs="Arial"/>
          <w:sz w:val="20"/>
          <w:szCs w:val="20"/>
        </w:rPr>
      </w:pPr>
      <w:r w:rsidRPr="00B22EF5">
        <w:rPr>
          <w:rFonts w:ascii="Trebuchet MS" w:hAnsi="Trebuchet MS" w:cs="Arial"/>
          <w:sz w:val="20"/>
          <w:szCs w:val="20"/>
        </w:rPr>
        <w:t>Hasta la emisión de estos estados financieros la Universidad a observado la normativa emitida por el Consejo Nacional de Armonización Contable sin la aplicación de las normas supletorias señaladas anteriormente.</w:t>
      </w:r>
    </w:p>
    <w:p w14:paraId="5EDCEBB4" w14:textId="77777777" w:rsidR="00995882" w:rsidRPr="00B22EF5" w:rsidRDefault="00995882" w:rsidP="00CB41C4">
      <w:pPr>
        <w:tabs>
          <w:tab w:val="left" w:leader="underscore" w:pos="9639"/>
        </w:tabs>
        <w:spacing w:after="0" w:line="240" w:lineRule="auto"/>
        <w:jc w:val="both"/>
        <w:rPr>
          <w:rFonts w:cs="Calibri"/>
          <w:b/>
        </w:rPr>
      </w:pPr>
    </w:p>
    <w:p w14:paraId="084AD24A" w14:textId="6AAC0399" w:rsidR="007D1E76" w:rsidRPr="00B22EF5" w:rsidRDefault="007D1E76" w:rsidP="00CB41C4">
      <w:pPr>
        <w:tabs>
          <w:tab w:val="left" w:leader="underscore" w:pos="9639"/>
        </w:tabs>
        <w:spacing w:after="0" w:line="240" w:lineRule="auto"/>
        <w:jc w:val="both"/>
        <w:rPr>
          <w:rFonts w:cs="Calibri"/>
        </w:rPr>
      </w:pPr>
      <w:r w:rsidRPr="00B22EF5">
        <w:rPr>
          <w:rFonts w:cs="Calibri"/>
          <w:b/>
        </w:rPr>
        <w:t>e)</w:t>
      </w:r>
      <w:r w:rsidRPr="00B22EF5">
        <w:rPr>
          <w:rFonts w:cs="Calibri"/>
        </w:rPr>
        <w:t xml:space="preserve"> Para las entidades que por primera vez estén implementando la base </w:t>
      </w:r>
      <w:r w:rsidR="0086420E" w:rsidRPr="00B22EF5">
        <w:rPr>
          <w:rFonts w:cs="Calibri"/>
        </w:rPr>
        <w:t xml:space="preserve">de </w:t>
      </w:r>
      <w:r w:rsidRPr="00B22EF5">
        <w:rPr>
          <w:rFonts w:cs="Calibri"/>
        </w:rPr>
        <w:t xml:space="preserve">devengado </w:t>
      </w:r>
      <w:r w:rsidR="00564C82" w:rsidRPr="00B22EF5">
        <w:rPr>
          <w:rFonts w:cs="Calibri"/>
        </w:rPr>
        <w:t>de acuerdo con</w:t>
      </w:r>
      <w:r w:rsidRPr="00B22EF5">
        <w:rPr>
          <w:rFonts w:cs="Calibri"/>
        </w:rPr>
        <w:t xml:space="preserve"> la Ley de Contabilidad, deberán:</w:t>
      </w:r>
    </w:p>
    <w:p w14:paraId="32D81917" w14:textId="77777777" w:rsidR="00D75307" w:rsidRPr="00B22EF5" w:rsidRDefault="00D75307" w:rsidP="00D75307">
      <w:pPr>
        <w:spacing w:after="0" w:line="240" w:lineRule="auto"/>
        <w:jc w:val="both"/>
        <w:rPr>
          <w:rFonts w:ascii="Trebuchet MS" w:hAnsi="Trebuchet MS"/>
          <w:sz w:val="20"/>
          <w:szCs w:val="20"/>
        </w:rPr>
      </w:pPr>
    </w:p>
    <w:p w14:paraId="27474F37" w14:textId="77777777" w:rsidR="00D75307" w:rsidRPr="00B22EF5" w:rsidRDefault="00D75307" w:rsidP="00D75307">
      <w:pPr>
        <w:numPr>
          <w:ilvl w:val="0"/>
          <w:numId w:val="8"/>
        </w:numPr>
        <w:jc w:val="both"/>
        <w:rPr>
          <w:rFonts w:ascii="Trebuchet MS" w:hAnsi="Trebuchet MS" w:cs="Arial"/>
          <w:sz w:val="20"/>
          <w:szCs w:val="20"/>
        </w:rPr>
      </w:pPr>
      <w:r w:rsidRPr="00B22EF5">
        <w:rPr>
          <w:rFonts w:ascii="Trebuchet MS" w:hAnsi="Trebuchet MS" w:cs="Arial"/>
          <w:sz w:val="20"/>
          <w:szCs w:val="20"/>
        </w:rPr>
        <w:t>Ingresos: Se registra cuando jurídicamente se tiene el derecho de cobro de los servicios prestados por la Universidad.</w:t>
      </w:r>
    </w:p>
    <w:p w14:paraId="75B6ABDF" w14:textId="77777777" w:rsidR="00D75307" w:rsidRPr="00B22EF5" w:rsidRDefault="00D75307" w:rsidP="00D75307">
      <w:pPr>
        <w:numPr>
          <w:ilvl w:val="0"/>
          <w:numId w:val="8"/>
        </w:numPr>
        <w:jc w:val="both"/>
        <w:rPr>
          <w:rFonts w:ascii="Trebuchet MS" w:hAnsi="Trebuchet MS" w:cs="Arial"/>
          <w:sz w:val="20"/>
          <w:szCs w:val="20"/>
        </w:rPr>
      </w:pPr>
      <w:r w:rsidRPr="00B22EF5">
        <w:rPr>
          <w:rFonts w:ascii="Trebuchet MS" w:hAnsi="Trebuchet MS" w:cs="Arial"/>
          <w:sz w:val="20"/>
          <w:szCs w:val="20"/>
        </w:rPr>
        <w:t>Egresos: Se registra cuando se reconoce la obligación de pagos a favor de terceros.</w:t>
      </w:r>
    </w:p>
    <w:p w14:paraId="0702261A" w14:textId="77777777" w:rsidR="00D75307" w:rsidRPr="00B22EF5" w:rsidRDefault="00D75307" w:rsidP="00D75307">
      <w:pPr>
        <w:tabs>
          <w:tab w:val="left" w:leader="underscore" w:pos="9639"/>
        </w:tabs>
        <w:spacing w:after="0" w:line="240" w:lineRule="auto"/>
        <w:jc w:val="both"/>
        <w:rPr>
          <w:rFonts w:cs="Calibri"/>
        </w:rPr>
      </w:pPr>
      <w:r w:rsidRPr="00B22EF5">
        <w:rPr>
          <w:rFonts w:ascii="Trebuchet MS" w:hAnsi="Trebuchet MS" w:cs="Arial"/>
          <w:sz w:val="20"/>
          <w:szCs w:val="20"/>
        </w:rPr>
        <w:t>Se realizaron ajustes al sistema contable y presupuestal, que permitan cumplir con las políticas que establece la LGCG.</w:t>
      </w:r>
    </w:p>
    <w:p w14:paraId="787C56A9" w14:textId="77777777" w:rsidR="00D75307" w:rsidRPr="00B22EF5" w:rsidRDefault="00D75307" w:rsidP="00D75307">
      <w:pPr>
        <w:pStyle w:val="Prrafodelista"/>
        <w:tabs>
          <w:tab w:val="left" w:leader="underscore" w:pos="9639"/>
        </w:tabs>
        <w:spacing w:after="0" w:line="240" w:lineRule="auto"/>
        <w:jc w:val="both"/>
        <w:rPr>
          <w:rFonts w:cs="Calibri"/>
        </w:rPr>
      </w:pPr>
    </w:p>
    <w:p w14:paraId="7025E7E0" w14:textId="4C87F38F" w:rsidR="007D1E76" w:rsidRPr="00B22EF5" w:rsidRDefault="007F699D" w:rsidP="000C3365">
      <w:pPr>
        <w:pStyle w:val="Ttulo2"/>
        <w:rPr>
          <w:rFonts w:cs="Calibri"/>
          <w:b/>
        </w:rPr>
      </w:pPr>
      <w:bookmarkStart w:id="4" w:name="_Toc161472870"/>
      <w:r w:rsidRPr="00B22EF5">
        <w:rPr>
          <w:rFonts w:asciiTheme="minorHAnsi" w:hAnsiTheme="minorHAnsi" w:cstheme="minorHAnsi"/>
          <w:b/>
          <w:color w:val="auto"/>
          <w:sz w:val="22"/>
        </w:rPr>
        <w:t>5</w:t>
      </w:r>
      <w:r w:rsidR="007D1E76" w:rsidRPr="00B22EF5">
        <w:rPr>
          <w:rFonts w:asciiTheme="minorHAnsi" w:hAnsiTheme="minorHAnsi" w:cstheme="minorHAnsi"/>
          <w:b/>
          <w:color w:val="auto"/>
          <w:sz w:val="22"/>
        </w:rPr>
        <w:t>. Políticas de</w:t>
      </w:r>
      <w:r w:rsidR="00E00323" w:rsidRPr="00B22EF5">
        <w:rPr>
          <w:rFonts w:asciiTheme="minorHAnsi" w:hAnsiTheme="minorHAnsi" w:cstheme="minorHAnsi"/>
          <w:b/>
          <w:color w:val="auto"/>
          <w:sz w:val="22"/>
        </w:rPr>
        <w:t xml:space="preserve"> Contabilidad Significativas:</w:t>
      </w:r>
      <w:bookmarkEnd w:id="4"/>
    </w:p>
    <w:p w14:paraId="4773A4FE" w14:textId="77777777" w:rsidR="007D1E76" w:rsidRPr="00B22EF5" w:rsidRDefault="007D1E76" w:rsidP="00CB41C4">
      <w:pPr>
        <w:tabs>
          <w:tab w:val="left" w:leader="underscore" w:pos="9639"/>
        </w:tabs>
        <w:spacing w:after="0" w:line="240" w:lineRule="auto"/>
        <w:jc w:val="both"/>
        <w:rPr>
          <w:rFonts w:cs="Calibri"/>
        </w:rPr>
      </w:pPr>
      <w:r w:rsidRPr="00B22EF5">
        <w:rPr>
          <w:rFonts w:cs="Calibri"/>
        </w:rPr>
        <w:t>Se informará sobre:</w:t>
      </w:r>
    </w:p>
    <w:p w14:paraId="3A8D7951" w14:textId="77777777" w:rsidR="007D1E76" w:rsidRPr="00B22EF5" w:rsidRDefault="007D1E76" w:rsidP="00CB41C4">
      <w:pPr>
        <w:tabs>
          <w:tab w:val="left" w:leader="underscore" w:pos="9639"/>
        </w:tabs>
        <w:spacing w:after="0" w:line="240" w:lineRule="auto"/>
        <w:jc w:val="both"/>
        <w:rPr>
          <w:rFonts w:cs="Calibri"/>
        </w:rPr>
      </w:pPr>
    </w:p>
    <w:p w14:paraId="004A4D32" w14:textId="0C6A33A5" w:rsidR="007D1E76" w:rsidRPr="00B22EF5" w:rsidRDefault="007D1E76" w:rsidP="00995882">
      <w:pPr>
        <w:spacing w:after="0" w:line="240" w:lineRule="auto"/>
        <w:jc w:val="both"/>
        <w:rPr>
          <w:rFonts w:cs="Calibri"/>
        </w:rPr>
      </w:pPr>
      <w:r w:rsidRPr="00B22EF5">
        <w:rPr>
          <w:rFonts w:cs="Calibri"/>
          <w:b/>
        </w:rPr>
        <w:t>a)</w:t>
      </w:r>
      <w:r w:rsidRPr="00B22EF5">
        <w:rPr>
          <w:rFonts w:cs="Calibri"/>
        </w:rPr>
        <w:t xml:space="preserve"> </w:t>
      </w:r>
      <w:r w:rsidR="00FC1AE8" w:rsidRPr="00B22EF5">
        <w:rPr>
          <w:rFonts w:cs="Calibri"/>
        </w:rPr>
        <w:t xml:space="preserve">Actualización: </w:t>
      </w:r>
    </w:p>
    <w:p w14:paraId="3A2605C8" w14:textId="4D0A24C0" w:rsidR="00995882" w:rsidRPr="00B22EF5" w:rsidRDefault="00995882" w:rsidP="00995882">
      <w:pPr>
        <w:tabs>
          <w:tab w:val="left" w:leader="underscore" w:pos="9639"/>
        </w:tabs>
        <w:jc w:val="both"/>
        <w:rPr>
          <w:rFonts w:ascii="Trebuchet MS" w:hAnsi="Trebuchet MS" w:cs="Arial"/>
          <w:sz w:val="20"/>
          <w:szCs w:val="20"/>
        </w:rPr>
      </w:pPr>
      <w:r w:rsidRPr="00B22EF5">
        <w:rPr>
          <w:rFonts w:ascii="Trebuchet MS" w:hAnsi="Trebuchet MS" w:cs="Arial"/>
          <w:sz w:val="20"/>
          <w:szCs w:val="20"/>
        </w:rPr>
        <w:t xml:space="preserve">De conformidad con las </w:t>
      </w:r>
      <w:r w:rsidR="00592230" w:rsidRPr="00B22EF5">
        <w:rPr>
          <w:rFonts w:ascii="Trebuchet MS" w:hAnsi="Trebuchet MS" w:cs="Arial"/>
          <w:sz w:val="20"/>
          <w:szCs w:val="20"/>
        </w:rPr>
        <w:t xml:space="preserve">Reglas de Registro y Valuación del Patrimonio </w:t>
      </w:r>
      <w:r w:rsidRPr="00B22EF5">
        <w:rPr>
          <w:rFonts w:ascii="Trebuchet MS" w:hAnsi="Trebuchet MS" w:cs="Arial"/>
          <w:sz w:val="20"/>
          <w:szCs w:val="20"/>
        </w:rPr>
        <w:t xml:space="preserve">emitidas por el Consejo Nacional de Armonización Contable y en atención a la Normas Internacionales de Contabilidad para el Sector Público -10 “Información Financiera en Economías Hiperinflacionarias”, la Universidad actualizará su patrimonio cuando el Índice Nacional de Precios al Consumidor acumulado durante un periodo de tres años sea igual o superior al 100%. </w:t>
      </w:r>
    </w:p>
    <w:p w14:paraId="3BC6C934" w14:textId="3501AFD4" w:rsidR="001A65D3" w:rsidRPr="00B22EF5" w:rsidRDefault="00995882" w:rsidP="00995882">
      <w:pPr>
        <w:spacing w:after="0" w:line="240" w:lineRule="auto"/>
        <w:jc w:val="both"/>
        <w:rPr>
          <w:rFonts w:ascii="Trebuchet MS" w:hAnsi="Trebuchet MS" w:cs="Arial"/>
          <w:sz w:val="20"/>
          <w:szCs w:val="20"/>
        </w:rPr>
      </w:pPr>
      <w:r w:rsidRPr="00B22EF5">
        <w:rPr>
          <w:rFonts w:ascii="Trebuchet MS" w:hAnsi="Trebuchet MS" w:cs="Arial"/>
          <w:sz w:val="20"/>
          <w:szCs w:val="20"/>
        </w:rPr>
        <w:t>Durante los últimos tres ejercicios al 3</w:t>
      </w:r>
      <w:r w:rsidR="00564C82" w:rsidRPr="00B22EF5">
        <w:rPr>
          <w:rFonts w:ascii="Trebuchet MS" w:hAnsi="Trebuchet MS" w:cs="Arial"/>
          <w:sz w:val="20"/>
          <w:szCs w:val="20"/>
        </w:rPr>
        <w:t>0</w:t>
      </w:r>
      <w:r w:rsidRPr="00B22EF5">
        <w:rPr>
          <w:rFonts w:ascii="Trebuchet MS" w:hAnsi="Trebuchet MS" w:cs="Arial"/>
          <w:sz w:val="20"/>
          <w:szCs w:val="20"/>
        </w:rPr>
        <w:t xml:space="preserve"> de </w:t>
      </w:r>
      <w:r w:rsidR="00564C82" w:rsidRPr="00B22EF5">
        <w:rPr>
          <w:rFonts w:ascii="Trebuchet MS" w:hAnsi="Trebuchet MS" w:cs="Arial"/>
          <w:sz w:val="20"/>
          <w:szCs w:val="20"/>
        </w:rPr>
        <w:t xml:space="preserve">junio </w:t>
      </w:r>
      <w:r w:rsidRPr="00B22EF5">
        <w:rPr>
          <w:rFonts w:ascii="Trebuchet MS" w:hAnsi="Trebuchet MS" w:cs="Arial"/>
          <w:sz w:val="20"/>
          <w:szCs w:val="20"/>
        </w:rPr>
        <w:t>de 202</w:t>
      </w:r>
      <w:r w:rsidR="00270065" w:rsidRPr="00B22EF5">
        <w:rPr>
          <w:rFonts w:ascii="Trebuchet MS" w:hAnsi="Trebuchet MS" w:cs="Arial"/>
          <w:sz w:val="20"/>
          <w:szCs w:val="20"/>
        </w:rPr>
        <w:t>6</w:t>
      </w:r>
      <w:r w:rsidRPr="00B22EF5">
        <w:rPr>
          <w:rFonts w:ascii="Trebuchet MS" w:hAnsi="Trebuchet MS" w:cs="Arial"/>
          <w:sz w:val="20"/>
          <w:szCs w:val="20"/>
        </w:rPr>
        <w:t xml:space="preserve"> no se cumplieron las condiciones inflacionarias descritas en el párrafo anterior; consecuentemente, las cifras que se presentan a esa fecha corresponden a pesos históricos, excepto por las cifras del reconocimiento de bienes inmuebles, infraestructura y bienes muebles modificados por los efectos de la inflación en la determinación de sus avalúos, principalmente durante el ejercicio 2013.</w:t>
      </w:r>
    </w:p>
    <w:p w14:paraId="1E4E3A79" w14:textId="77777777" w:rsidR="00995882" w:rsidRPr="00B22EF5" w:rsidRDefault="00995882" w:rsidP="00D75307">
      <w:pPr>
        <w:tabs>
          <w:tab w:val="left" w:leader="underscore" w:pos="9639"/>
        </w:tabs>
        <w:spacing w:after="0" w:line="240" w:lineRule="auto"/>
        <w:jc w:val="both"/>
        <w:rPr>
          <w:rFonts w:ascii="Trebuchet MS" w:hAnsi="Trebuchet MS" w:cs="Arial"/>
          <w:sz w:val="20"/>
          <w:szCs w:val="20"/>
        </w:rPr>
      </w:pPr>
    </w:p>
    <w:p w14:paraId="35FCED94" w14:textId="48B336E8" w:rsidR="007D1E76" w:rsidRPr="00B22EF5" w:rsidRDefault="007D1E76" w:rsidP="00D75307">
      <w:pPr>
        <w:tabs>
          <w:tab w:val="left" w:leader="underscore" w:pos="9639"/>
        </w:tabs>
        <w:spacing w:after="0" w:line="240" w:lineRule="auto"/>
        <w:jc w:val="both"/>
        <w:rPr>
          <w:rFonts w:cs="Calibri"/>
        </w:rPr>
      </w:pPr>
      <w:r w:rsidRPr="00B22EF5">
        <w:rPr>
          <w:rFonts w:ascii="Trebuchet MS" w:hAnsi="Trebuchet MS" w:cs="Arial"/>
          <w:sz w:val="20"/>
          <w:szCs w:val="20"/>
        </w:rPr>
        <w:t xml:space="preserve">b) </w:t>
      </w:r>
      <w:r w:rsidR="001C710C" w:rsidRPr="00B22EF5">
        <w:rPr>
          <w:rFonts w:ascii="Trebuchet MS" w:hAnsi="Trebuchet MS" w:cs="Arial"/>
          <w:sz w:val="20"/>
          <w:szCs w:val="20"/>
        </w:rPr>
        <w:t>Informar sobre la realización de operaciones en el extranjero y de sus efectos en la información financiera</w:t>
      </w:r>
      <w:r w:rsidR="001C710C" w:rsidRPr="00B22EF5">
        <w:rPr>
          <w:rFonts w:cs="Calibri"/>
        </w:rPr>
        <w:t xml:space="preserve"> </w:t>
      </w:r>
      <w:r w:rsidR="00D75307" w:rsidRPr="00B22EF5">
        <w:rPr>
          <w:rFonts w:ascii="Trebuchet MS" w:hAnsi="Trebuchet MS" w:cs="Arial"/>
          <w:sz w:val="20"/>
          <w:szCs w:val="20"/>
        </w:rPr>
        <w:t>gubernamental:</w:t>
      </w:r>
    </w:p>
    <w:p w14:paraId="260C779F" w14:textId="77777777" w:rsidR="00D75307" w:rsidRPr="00B22EF5" w:rsidRDefault="00D75307" w:rsidP="00D75307">
      <w:pPr>
        <w:tabs>
          <w:tab w:val="left" w:leader="underscore" w:pos="9639"/>
        </w:tabs>
        <w:spacing w:after="0" w:line="240" w:lineRule="auto"/>
        <w:jc w:val="both"/>
        <w:rPr>
          <w:rFonts w:cs="Calibri"/>
        </w:rPr>
      </w:pPr>
    </w:p>
    <w:p w14:paraId="05B3AA15" w14:textId="77777777" w:rsidR="00995882" w:rsidRPr="00B22EF5" w:rsidRDefault="00995882" w:rsidP="00CB41C4">
      <w:pPr>
        <w:tabs>
          <w:tab w:val="left" w:leader="underscore" w:pos="9639"/>
        </w:tabs>
        <w:spacing w:after="0" w:line="240" w:lineRule="auto"/>
        <w:jc w:val="both"/>
        <w:rPr>
          <w:rFonts w:ascii="Trebuchet MS" w:hAnsi="Trebuchet MS" w:cs="Arial"/>
          <w:sz w:val="20"/>
          <w:szCs w:val="20"/>
        </w:rPr>
      </w:pPr>
      <w:r w:rsidRPr="00B22EF5">
        <w:rPr>
          <w:rFonts w:ascii="Trebuchet MS" w:hAnsi="Trebuchet MS" w:cs="Arial"/>
          <w:sz w:val="20"/>
          <w:szCs w:val="20"/>
        </w:rPr>
        <w:t>La Universidad tiene algunas operaciones en el extranjero que no son materiales; sin embargo, de manera circunstancial reconoce la fluctuación cambiaria como utilidad o perdida dependiendo de la naturaleza de las variaciones en los tipos de cambio aplicados en las operaciones realizadas registrando su efecto en el estado de actividades.</w:t>
      </w:r>
    </w:p>
    <w:p w14:paraId="3F560413" w14:textId="77777777" w:rsidR="00995882" w:rsidRPr="00B22EF5" w:rsidRDefault="00995882" w:rsidP="00CB41C4">
      <w:pPr>
        <w:tabs>
          <w:tab w:val="left" w:leader="underscore" w:pos="9639"/>
        </w:tabs>
        <w:spacing w:after="0" w:line="240" w:lineRule="auto"/>
        <w:jc w:val="both"/>
      </w:pPr>
    </w:p>
    <w:p w14:paraId="433324F3" w14:textId="58909FF9" w:rsidR="007D1E76" w:rsidRPr="00B22EF5" w:rsidRDefault="007D1E76" w:rsidP="00CB41C4">
      <w:pPr>
        <w:tabs>
          <w:tab w:val="left" w:leader="underscore" w:pos="9639"/>
        </w:tabs>
        <w:spacing w:after="0" w:line="240" w:lineRule="auto"/>
        <w:jc w:val="both"/>
        <w:rPr>
          <w:rFonts w:ascii="Trebuchet MS" w:hAnsi="Trebuchet MS" w:cs="Calibri"/>
          <w:sz w:val="20"/>
          <w:szCs w:val="20"/>
        </w:rPr>
      </w:pPr>
      <w:r w:rsidRPr="00B22EF5">
        <w:rPr>
          <w:rFonts w:ascii="Trebuchet MS" w:hAnsi="Trebuchet MS" w:cs="Calibri"/>
          <w:b/>
          <w:sz w:val="20"/>
          <w:szCs w:val="20"/>
        </w:rPr>
        <w:t>c)</w:t>
      </w:r>
      <w:r w:rsidRPr="00B22EF5">
        <w:rPr>
          <w:rFonts w:ascii="Trebuchet MS" w:hAnsi="Trebuchet MS" w:cs="Calibri"/>
          <w:sz w:val="20"/>
          <w:szCs w:val="20"/>
        </w:rPr>
        <w:t xml:space="preserve"> </w:t>
      </w:r>
      <w:r w:rsidR="00E9132F" w:rsidRPr="00B22EF5">
        <w:rPr>
          <w:rFonts w:ascii="Trebuchet MS" w:hAnsi="Trebuchet MS" w:cs="Calibri"/>
          <w:sz w:val="20"/>
          <w:szCs w:val="20"/>
        </w:rPr>
        <w:t>Método de valuación de la inversión en acciones de Compañías subsidiarias no consolidadas y asociadas</w:t>
      </w:r>
      <w:r w:rsidRPr="00B22EF5">
        <w:rPr>
          <w:rFonts w:ascii="Trebuchet MS" w:hAnsi="Trebuchet MS" w:cs="Calibri"/>
          <w:sz w:val="20"/>
          <w:szCs w:val="20"/>
        </w:rPr>
        <w:t>:</w:t>
      </w:r>
    </w:p>
    <w:p w14:paraId="5F281EDE" w14:textId="77777777" w:rsidR="00995882" w:rsidRPr="00B22EF5" w:rsidRDefault="00995882" w:rsidP="00D75307">
      <w:pPr>
        <w:jc w:val="both"/>
        <w:rPr>
          <w:rFonts w:ascii="Trebuchet MS" w:hAnsi="Trebuchet MS" w:cs="Arial"/>
          <w:sz w:val="20"/>
          <w:szCs w:val="20"/>
        </w:rPr>
      </w:pPr>
    </w:p>
    <w:p w14:paraId="6F17BEAA" w14:textId="77777777" w:rsidR="00995882" w:rsidRPr="00B22EF5" w:rsidRDefault="00995882" w:rsidP="00995882">
      <w:pPr>
        <w:tabs>
          <w:tab w:val="left" w:leader="underscore" w:pos="9639"/>
        </w:tabs>
        <w:jc w:val="both"/>
        <w:rPr>
          <w:rFonts w:ascii="Trebuchet MS" w:hAnsi="Trebuchet MS" w:cs="Arial"/>
          <w:sz w:val="20"/>
          <w:szCs w:val="20"/>
        </w:rPr>
      </w:pPr>
      <w:r w:rsidRPr="00B22EF5">
        <w:rPr>
          <w:rFonts w:ascii="Trebuchet MS" w:hAnsi="Trebuchet MS" w:cs="Arial"/>
          <w:sz w:val="20"/>
          <w:szCs w:val="20"/>
        </w:rPr>
        <w:t>La inversión en asociadas se valúa utilizando el método de participación y se reconoce inicialmente al costo. El reconocimiento del método de participación es realizado desde la fecha en que se tiene influencia significativa sobre las asociadas y se dejan de reconocer cuando se pierde dicha influencia.</w:t>
      </w:r>
    </w:p>
    <w:p w14:paraId="2EA4933C" w14:textId="65841D1F" w:rsidR="007D1E76" w:rsidRPr="00B22EF5" w:rsidRDefault="00995882" w:rsidP="00995882">
      <w:pPr>
        <w:jc w:val="both"/>
        <w:rPr>
          <w:rFonts w:ascii="Trebuchet MS" w:hAnsi="Trebuchet MS" w:cs="Arial"/>
          <w:sz w:val="20"/>
          <w:szCs w:val="20"/>
        </w:rPr>
      </w:pPr>
      <w:r w:rsidRPr="00B22EF5">
        <w:rPr>
          <w:rFonts w:ascii="Trebuchet MS" w:hAnsi="Trebuchet MS" w:cs="Arial"/>
          <w:sz w:val="20"/>
          <w:szCs w:val="20"/>
        </w:rPr>
        <w:lastRenderedPageBreak/>
        <w:t>La Universidad ha reconocido la actualización de su participación en las empresas asociadas durante el ejercicio 202</w:t>
      </w:r>
      <w:r w:rsidR="002E7187" w:rsidRPr="00B22EF5">
        <w:rPr>
          <w:rFonts w:ascii="Trebuchet MS" w:hAnsi="Trebuchet MS" w:cs="Arial"/>
          <w:sz w:val="20"/>
          <w:szCs w:val="20"/>
        </w:rPr>
        <w:t>5</w:t>
      </w:r>
      <w:r w:rsidRPr="00B22EF5">
        <w:rPr>
          <w:rFonts w:ascii="Trebuchet MS" w:hAnsi="Trebuchet MS" w:cs="Arial"/>
          <w:sz w:val="20"/>
          <w:szCs w:val="20"/>
        </w:rPr>
        <w:t xml:space="preserve"> tomando como base la última información financiera disponible que para ello entregaron dichas empresas.</w:t>
      </w:r>
      <w:r w:rsidR="00D75307" w:rsidRPr="00B22EF5">
        <w:rPr>
          <w:rFonts w:ascii="Trebuchet MS" w:hAnsi="Trebuchet MS" w:cs="Arial"/>
          <w:sz w:val="20"/>
          <w:szCs w:val="20"/>
        </w:rPr>
        <w:t xml:space="preserve"> </w:t>
      </w:r>
    </w:p>
    <w:p w14:paraId="7AB12262" w14:textId="77777777" w:rsidR="007D1E76" w:rsidRPr="00B22EF5" w:rsidRDefault="007D1E76" w:rsidP="00CB41C4">
      <w:pPr>
        <w:tabs>
          <w:tab w:val="left" w:leader="underscore" w:pos="9639"/>
        </w:tabs>
        <w:spacing w:after="0" w:line="240" w:lineRule="auto"/>
        <w:jc w:val="both"/>
        <w:rPr>
          <w:rFonts w:cs="Calibri"/>
        </w:rPr>
      </w:pPr>
      <w:r w:rsidRPr="00B22EF5">
        <w:rPr>
          <w:rFonts w:cs="Calibri"/>
          <w:b/>
        </w:rPr>
        <w:t>d)</w:t>
      </w:r>
      <w:r w:rsidRPr="00B22EF5">
        <w:rPr>
          <w:rFonts w:cs="Calibri"/>
        </w:rPr>
        <w:t xml:space="preserve"> Sistema y método de valuación de inventarios y costo de lo vendido:</w:t>
      </w:r>
    </w:p>
    <w:p w14:paraId="0CE55F76" w14:textId="77777777" w:rsidR="00995882" w:rsidRPr="00B22EF5" w:rsidRDefault="00995882" w:rsidP="00D75307">
      <w:pPr>
        <w:jc w:val="both"/>
        <w:rPr>
          <w:rFonts w:ascii="Trebuchet MS" w:hAnsi="Trebuchet MS" w:cs="Arial"/>
          <w:sz w:val="20"/>
          <w:szCs w:val="20"/>
        </w:rPr>
      </w:pPr>
    </w:p>
    <w:p w14:paraId="2C4B24AB" w14:textId="213517F9" w:rsidR="00D75307" w:rsidRPr="00B22EF5" w:rsidRDefault="00D75307" w:rsidP="00D75307">
      <w:pPr>
        <w:jc w:val="both"/>
        <w:rPr>
          <w:rFonts w:ascii="Trebuchet MS" w:hAnsi="Trebuchet MS" w:cs="Arial"/>
          <w:sz w:val="20"/>
          <w:szCs w:val="20"/>
        </w:rPr>
      </w:pPr>
      <w:r w:rsidRPr="00B22EF5">
        <w:rPr>
          <w:rFonts w:ascii="Trebuchet MS" w:hAnsi="Trebuchet MS" w:cs="Arial"/>
          <w:sz w:val="20"/>
          <w:szCs w:val="20"/>
        </w:rPr>
        <w:t>Los inventarios que se presentan en el estado de situación financiera son mediante el método Primeras entradas, primeras salidas “PEPS”,</w:t>
      </w:r>
      <w:r w:rsidRPr="00B22EF5">
        <w:t xml:space="preserve"> </w:t>
      </w:r>
      <w:r w:rsidRPr="00B22EF5">
        <w:rPr>
          <w:rFonts w:ascii="Trebuchet MS" w:hAnsi="Trebuchet MS" w:cs="Arial"/>
          <w:sz w:val="20"/>
          <w:szCs w:val="20"/>
        </w:rPr>
        <w:t>mediante el cual se considera que lo que sale del almacén es lo que primero entró al almacén, por lo que el Inventario queda valuado a los precios de las últimas adquisiciones.</w:t>
      </w:r>
    </w:p>
    <w:p w14:paraId="1D8C904A" w14:textId="77777777" w:rsidR="007D1E76" w:rsidRPr="00B22EF5" w:rsidRDefault="007D1E76" w:rsidP="00CB41C4">
      <w:pPr>
        <w:tabs>
          <w:tab w:val="left" w:leader="underscore" w:pos="9639"/>
        </w:tabs>
        <w:spacing w:after="0" w:line="240" w:lineRule="auto"/>
        <w:jc w:val="both"/>
        <w:rPr>
          <w:rFonts w:ascii="Trebuchet MS" w:hAnsi="Trebuchet MS" w:cs="Arial"/>
          <w:sz w:val="20"/>
          <w:szCs w:val="20"/>
        </w:rPr>
      </w:pPr>
      <w:r w:rsidRPr="00B22EF5">
        <w:rPr>
          <w:rFonts w:ascii="Trebuchet MS" w:hAnsi="Trebuchet MS" w:cs="Arial"/>
          <w:b/>
          <w:bCs/>
          <w:sz w:val="20"/>
          <w:szCs w:val="20"/>
        </w:rPr>
        <w:t>e)</w:t>
      </w:r>
      <w:r w:rsidRPr="00B22EF5">
        <w:rPr>
          <w:rFonts w:ascii="Trebuchet MS" w:hAnsi="Trebuchet MS" w:cs="Arial"/>
          <w:sz w:val="20"/>
          <w:szCs w:val="20"/>
        </w:rPr>
        <w:t xml:space="preserve"> Beneficios a empleados: revelar el cálculo de la reserva actuarial, valor presente de los ingresos esperados comparado con el valor presente de la estimación de gastos tanto de los beneficiarios actuales como futuros:</w:t>
      </w:r>
    </w:p>
    <w:p w14:paraId="27B22759" w14:textId="77777777" w:rsidR="00995882" w:rsidRPr="00B22EF5" w:rsidRDefault="00995882" w:rsidP="00D75307">
      <w:pPr>
        <w:pStyle w:val="Prrafodelista"/>
        <w:jc w:val="both"/>
        <w:rPr>
          <w:rFonts w:ascii="Trebuchet MS" w:hAnsi="Trebuchet MS" w:cs="Arial"/>
          <w:sz w:val="20"/>
          <w:szCs w:val="20"/>
        </w:rPr>
      </w:pPr>
    </w:p>
    <w:p w14:paraId="1CCFF518" w14:textId="77DF98C6" w:rsidR="008F631B" w:rsidRPr="00B22EF5" w:rsidRDefault="008F631B" w:rsidP="008F631B">
      <w:pPr>
        <w:tabs>
          <w:tab w:val="left" w:leader="underscore" w:pos="9639"/>
        </w:tabs>
        <w:jc w:val="both"/>
        <w:rPr>
          <w:rFonts w:ascii="Trebuchet MS" w:hAnsi="Trebuchet MS"/>
          <w:sz w:val="20"/>
          <w:szCs w:val="20"/>
        </w:rPr>
      </w:pPr>
      <w:r w:rsidRPr="00B22EF5">
        <w:rPr>
          <w:rFonts w:ascii="Trebuchet MS" w:hAnsi="Trebuchet MS"/>
          <w:sz w:val="20"/>
          <w:szCs w:val="20"/>
        </w:rPr>
        <w:t xml:space="preserve">La Universidad opera distintos planes al retiro, incluyendo el de beneficios y contribuciones definidos, así como planes médicos al retiro. </w:t>
      </w:r>
    </w:p>
    <w:p w14:paraId="70FA5AFB" w14:textId="77777777" w:rsidR="008F631B" w:rsidRPr="00B22EF5" w:rsidRDefault="008F631B" w:rsidP="008F631B">
      <w:pPr>
        <w:tabs>
          <w:tab w:val="left" w:leader="underscore" w:pos="9639"/>
        </w:tabs>
        <w:rPr>
          <w:rFonts w:ascii="Trebuchet MS" w:hAnsi="Trebuchet MS"/>
          <w:sz w:val="20"/>
          <w:szCs w:val="20"/>
          <w:u w:val="single"/>
        </w:rPr>
      </w:pPr>
      <w:r w:rsidRPr="00B22EF5">
        <w:rPr>
          <w:rFonts w:ascii="Trebuchet MS" w:hAnsi="Trebuchet MS"/>
          <w:sz w:val="20"/>
          <w:szCs w:val="20"/>
          <w:u w:val="single"/>
        </w:rPr>
        <w:t xml:space="preserve">Personal administrativo </w:t>
      </w:r>
    </w:p>
    <w:p w14:paraId="2A432F2A"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 </w:t>
      </w:r>
      <w:r w:rsidRPr="00B22EF5">
        <w:rPr>
          <w:rFonts w:ascii="Trebuchet MS" w:hAnsi="Trebuchet MS"/>
          <w:i/>
          <w:iCs/>
          <w:sz w:val="20"/>
          <w:szCs w:val="20"/>
        </w:rPr>
        <w:t>Primas de antigüedad</w:t>
      </w:r>
      <w:r w:rsidRPr="00B22EF5">
        <w:rPr>
          <w:rFonts w:ascii="Trebuchet MS" w:hAnsi="Trebuchet MS"/>
          <w:sz w:val="20"/>
          <w:szCs w:val="20"/>
        </w:rPr>
        <w:t xml:space="preserve"> - De conformidad con el contrato colectivo de trabajo, esta prima se pagará mensualmente a partir de que el empleado cumpla cinco años de servicio en activo. Para el personal administrativo la prima inicial será de 7.5% adicional al sueldo, incrementándose en 1.5% por año trabajado, hasta un máximo de 50%. Las erogaciones por primas de antigüedad se registran en los egresos del ejercicio en que se pagan. </w:t>
      </w:r>
    </w:p>
    <w:p w14:paraId="21241232"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 </w:t>
      </w:r>
      <w:r w:rsidRPr="00B22EF5">
        <w:rPr>
          <w:rFonts w:ascii="Trebuchet MS" w:hAnsi="Trebuchet MS"/>
          <w:i/>
          <w:iCs/>
          <w:sz w:val="20"/>
          <w:szCs w:val="20"/>
        </w:rPr>
        <w:t>Primas de separación</w:t>
      </w:r>
      <w:r w:rsidRPr="00B22EF5">
        <w:rPr>
          <w:rFonts w:ascii="Trebuchet MS" w:hAnsi="Trebuchet MS"/>
          <w:sz w:val="20"/>
          <w:szCs w:val="20"/>
        </w:rPr>
        <w:t xml:space="preserve"> - De conformidad con los contratos colectivos en vigor, al momento de separarse voluntariamente o por despido, a los empleados se les paga una prima de separación, la cual fluctúa entre doce y veinte días del último salario devengado por año trabajado, dependiendo de la antigüedad del empleado, las cuales se registran en los egresos del año en que se pagan.</w:t>
      </w:r>
    </w:p>
    <w:p w14:paraId="7FDADB8E" w14:textId="77777777" w:rsidR="008F631B" w:rsidRPr="00B22EF5" w:rsidRDefault="008F631B" w:rsidP="008F631B">
      <w:pPr>
        <w:jc w:val="both"/>
        <w:rPr>
          <w:rFonts w:ascii="Trebuchet MS" w:hAnsi="Trebuchet MS"/>
          <w:sz w:val="20"/>
          <w:szCs w:val="20"/>
        </w:rPr>
      </w:pPr>
    </w:p>
    <w:p w14:paraId="0A25DD29"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 </w:t>
      </w:r>
      <w:r w:rsidRPr="00B22EF5">
        <w:rPr>
          <w:rFonts w:ascii="Trebuchet MS" w:hAnsi="Trebuchet MS"/>
          <w:i/>
          <w:iCs/>
          <w:sz w:val="20"/>
          <w:szCs w:val="20"/>
        </w:rPr>
        <w:t>Indemnizaciones al personal</w:t>
      </w:r>
      <w:r w:rsidRPr="00B22EF5">
        <w:rPr>
          <w:rFonts w:ascii="Trebuchet MS" w:hAnsi="Trebuchet MS"/>
          <w:sz w:val="20"/>
          <w:szCs w:val="20"/>
        </w:rPr>
        <w:t xml:space="preserve"> - De conformidad con la Ley Federal del Trabajo, los trabajadores tienen derecho a una indemnización en caso de despido injustificado, las erogaciones por este concepto se registran en los egresos del año en que se pagan.</w:t>
      </w:r>
    </w:p>
    <w:p w14:paraId="0D347C2F" w14:textId="77777777" w:rsidR="008F631B" w:rsidRPr="00B22EF5" w:rsidRDefault="008F631B" w:rsidP="008F631B">
      <w:pPr>
        <w:jc w:val="both"/>
        <w:rPr>
          <w:rFonts w:ascii="Trebuchet MS" w:hAnsi="Trebuchet MS"/>
          <w:i/>
          <w:iCs/>
          <w:sz w:val="20"/>
          <w:szCs w:val="20"/>
        </w:rPr>
      </w:pPr>
      <w:r w:rsidRPr="00B22EF5">
        <w:rPr>
          <w:rFonts w:ascii="Trebuchet MS" w:hAnsi="Trebuchet MS"/>
          <w:i/>
          <w:iCs/>
          <w:sz w:val="20"/>
          <w:szCs w:val="20"/>
        </w:rPr>
        <w:t xml:space="preserve">• Remuneraciones y prestaciones a jubilados y pensionados – </w:t>
      </w:r>
    </w:p>
    <w:p w14:paraId="044B71FB" w14:textId="77777777" w:rsidR="008F631B" w:rsidRPr="00B22EF5" w:rsidRDefault="008F631B" w:rsidP="008F631B">
      <w:pPr>
        <w:jc w:val="both"/>
        <w:rPr>
          <w:rFonts w:ascii="Trebuchet MS" w:hAnsi="Trebuchet MS"/>
          <w:b/>
          <w:bCs/>
          <w:sz w:val="20"/>
          <w:szCs w:val="20"/>
        </w:rPr>
      </w:pPr>
      <w:r w:rsidRPr="00B22EF5">
        <w:rPr>
          <w:rFonts w:ascii="Trebuchet MS" w:hAnsi="Trebuchet MS"/>
          <w:b/>
          <w:bCs/>
          <w:sz w:val="20"/>
          <w:szCs w:val="20"/>
        </w:rPr>
        <w:t xml:space="preserve">Esquema ISSEG </w:t>
      </w:r>
    </w:p>
    <w:p w14:paraId="07878C72" w14:textId="7F019DFD"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Seguro por jubilación: </w:t>
      </w:r>
    </w:p>
    <w:p w14:paraId="7E12E3FF"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De conformidad con la Ley de Seguridad Social del Estado de Guanajuato, para cuya observancia se constituyó el Instituto de Seguridad Social del Estado de Guanajuato, los asegurados que habiendo cumplido 65 </w:t>
      </w:r>
      <w:proofErr w:type="gramStart"/>
      <w:r w:rsidRPr="00B22EF5">
        <w:rPr>
          <w:rFonts w:ascii="Trebuchet MS" w:hAnsi="Trebuchet MS"/>
          <w:sz w:val="20"/>
          <w:szCs w:val="20"/>
        </w:rPr>
        <w:t>años de edad</w:t>
      </w:r>
      <w:proofErr w:type="gramEnd"/>
      <w:r w:rsidRPr="00B22EF5">
        <w:rPr>
          <w:rFonts w:ascii="Trebuchet MS" w:hAnsi="Trebuchet MS"/>
          <w:sz w:val="20"/>
          <w:szCs w:val="20"/>
        </w:rPr>
        <w:t xml:space="preserve"> y que hubieran cotizado, cuando menos 28 años para mujeres y 30 para varones, tendrán derecho a una pensión por jubilación </w:t>
      </w:r>
    </w:p>
    <w:p w14:paraId="6306AF49" w14:textId="335279AE"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Seguro por vejez: </w:t>
      </w:r>
    </w:p>
    <w:p w14:paraId="3B0805C7"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lastRenderedPageBreak/>
        <w:t xml:space="preserve">De conformidad con la Ley de Seguridad Social del Estado de Guanajuato, para cuya observancia se constituyó el Instituto de Seguridad Social del Estado de Guanajuato, los asegurados que habiendo cumplido 65 </w:t>
      </w:r>
      <w:proofErr w:type="gramStart"/>
      <w:r w:rsidRPr="00B22EF5">
        <w:rPr>
          <w:rFonts w:ascii="Trebuchet MS" w:hAnsi="Trebuchet MS"/>
          <w:sz w:val="20"/>
          <w:szCs w:val="20"/>
        </w:rPr>
        <w:t>años de edad</w:t>
      </w:r>
      <w:proofErr w:type="gramEnd"/>
      <w:r w:rsidRPr="00B22EF5">
        <w:rPr>
          <w:rFonts w:ascii="Trebuchet MS" w:hAnsi="Trebuchet MS"/>
          <w:sz w:val="20"/>
          <w:szCs w:val="20"/>
        </w:rPr>
        <w:t xml:space="preserve"> y que hubieran cotizado cuando menos durante quince años, tendrán derecho a una pensión por vejez. </w:t>
      </w:r>
    </w:p>
    <w:p w14:paraId="4B8DDBC3"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Seguro por muerte: </w:t>
      </w:r>
    </w:p>
    <w:p w14:paraId="292B8D65"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De conformidad con la Ley de Seguridad Social del Estado de Guanajuato, para cuya observancia se constituyó el Instituto de Seguridad Social del Estado de Guanajuato, los asegurados que hubieran cotizado cuando menos quince años, tendrán derecho a una pensión por muerte. </w:t>
      </w:r>
    </w:p>
    <w:p w14:paraId="466671F4"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Seguro por invalidez: </w:t>
      </w:r>
    </w:p>
    <w:p w14:paraId="0788286C"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De conformidad con la Ley de Seguridad Social del Estado de Guanajuato, para cuya observancia se constituyó el Instituto de Seguridad Social del Estado de Guanajuato, los asegurados que habiendo cumplido cinco años de cotización, tendrán derecho a una pensión por invalidez.</w:t>
      </w:r>
    </w:p>
    <w:p w14:paraId="04B30487"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Complemento de pensión UG: </w:t>
      </w:r>
    </w:p>
    <w:p w14:paraId="2F608054"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Complemento de pensión por jubilación y vejez: </w:t>
      </w:r>
    </w:p>
    <w:p w14:paraId="26EFB644" w14:textId="77777777" w:rsidR="008F631B" w:rsidRPr="00B22EF5" w:rsidRDefault="008F631B" w:rsidP="008F631B">
      <w:pPr>
        <w:pStyle w:val="Prrafodelista"/>
        <w:numPr>
          <w:ilvl w:val="0"/>
          <w:numId w:val="23"/>
        </w:numPr>
        <w:spacing w:after="0" w:line="240" w:lineRule="auto"/>
        <w:jc w:val="both"/>
        <w:rPr>
          <w:rFonts w:ascii="Trebuchet MS" w:hAnsi="Trebuchet MS"/>
          <w:sz w:val="20"/>
          <w:szCs w:val="20"/>
        </w:rPr>
      </w:pPr>
      <w:r w:rsidRPr="00B22EF5">
        <w:rPr>
          <w:rFonts w:ascii="Trebuchet MS" w:hAnsi="Trebuchet MS"/>
          <w:sz w:val="20"/>
          <w:szCs w:val="20"/>
        </w:rPr>
        <w:t xml:space="preserve">Generación con derecho adquirido. </w:t>
      </w:r>
    </w:p>
    <w:p w14:paraId="5F65633D" w14:textId="77777777" w:rsidR="008F631B" w:rsidRPr="00B22EF5" w:rsidRDefault="008F631B" w:rsidP="008F631B">
      <w:pPr>
        <w:pStyle w:val="Prrafodelista"/>
        <w:spacing w:after="0" w:line="240" w:lineRule="auto"/>
        <w:jc w:val="both"/>
        <w:rPr>
          <w:rFonts w:ascii="Trebuchet MS" w:hAnsi="Trebuchet MS"/>
          <w:sz w:val="20"/>
          <w:szCs w:val="20"/>
        </w:rPr>
      </w:pPr>
    </w:p>
    <w:p w14:paraId="2E9107B8" w14:textId="77777777" w:rsidR="008F631B" w:rsidRPr="00B22EF5" w:rsidRDefault="008F631B" w:rsidP="008F631B">
      <w:pPr>
        <w:pStyle w:val="Prrafodelista"/>
        <w:jc w:val="both"/>
        <w:rPr>
          <w:rFonts w:ascii="Trebuchet MS" w:hAnsi="Trebuchet MS"/>
          <w:sz w:val="20"/>
          <w:szCs w:val="20"/>
        </w:rPr>
      </w:pPr>
      <w:r w:rsidRPr="00B22EF5">
        <w:rPr>
          <w:rFonts w:ascii="Trebuchet MS" w:hAnsi="Trebuchet MS"/>
          <w:sz w:val="20"/>
          <w:szCs w:val="20"/>
        </w:rPr>
        <w:t>A los trabajadores que, al 31 de diciembre del año 2017, hayan adquirido el derecho a la pensión por retiro o vejez, la Universidad se obliga a cubrirles la diferencia entre la cantidad que, por seguro de retiro o la proporción por seguro de vejez, les fije el Instituto de Seguridad Social del Estado de Guanajuato y el salario más prestaciones devengados en el momento de pensionarse o el del puesto o categoría más alto ocupado en los 3 (tres) últimos años, según convenga al trabajador.</w:t>
      </w:r>
    </w:p>
    <w:p w14:paraId="33A81932" w14:textId="77777777" w:rsidR="00C95564" w:rsidRPr="00B22EF5" w:rsidRDefault="00C95564" w:rsidP="008F631B">
      <w:pPr>
        <w:pStyle w:val="Prrafodelista"/>
        <w:jc w:val="both"/>
        <w:rPr>
          <w:rFonts w:ascii="Trebuchet MS" w:hAnsi="Trebuchet MS"/>
          <w:sz w:val="20"/>
          <w:szCs w:val="20"/>
        </w:rPr>
      </w:pPr>
    </w:p>
    <w:p w14:paraId="52B43415" w14:textId="77777777" w:rsidR="008F631B" w:rsidRPr="00B22EF5" w:rsidRDefault="008F631B" w:rsidP="008F631B">
      <w:pPr>
        <w:pStyle w:val="Prrafodelista"/>
        <w:numPr>
          <w:ilvl w:val="0"/>
          <w:numId w:val="23"/>
        </w:numPr>
        <w:spacing w:after="0" w:line="240" w:lineRule="auto"/>
        <w:jc w:val="both"/>
        <w:rPr>
          <w:rFonts w:ascii="Trebuchet MS" w:hAnsi="Trebuchet MS"/>
          <w:sz w:val="20"/>
          <w:szCs w:val="20"/>
        </w:rPr>
      </w:pPr>
      <w:r w:rsidRPr="00B22EF5">
        <w:rPr>
          <w:rFonts w:ascii="Trebuchet MS" w:hAnsi="Trebuchet MS"/>
          <w:sz w:val="20"/>
          <w:szCs w:val="20"/>
        </w:rPr>
        <w:t xml:space="preserve">Generación en transición. </w:t>
      </w:r>
    </w:p>
    <w:p w14:paraId="5327F5E7" w14:textId="77777777" w:rsidR="008F631B" w:rsidRPr="00B22EF5" w:rsidRDefault="008F631B" w:rsidP="008F631B">
      <w:pPr>
        <w:pStyle w:val="Prrafodelista"/>
        <w:spacing w:after="0" w:line="240" w:lineRule="auto"/>
        <w:jc w:val="both"/>
        <w:rPr>
          <w:rFonts w:ascii="Trebuchet MS" w:hAnsi="Trebuchet MS"/>
          <w:sz w:val="20"/>
          <w:szCs w:val="20"/>
        </w:rPr>
      </w:pPr>
    </w:p>
    <w:p w14:paraId="186F4453" w14:textId="77777777" w:rsidR="008F631B" w:rsidRPr="00B22EF5" w:rsidRDefault="008F631B" w:rsidP="008F631B">
      <w:pPr>
        <w:pStyle w:val="Prrafodelista"/>
        <w:jc w:val="both"/>
        <w:rPr>
          <w:rFonts w:ascii="Trebuchet MS" w:hAnsi="Trebuchet MS"/>
          <w:sz w:val="20"/>
          <w:szCs w:val="20"/>
        </w:rPr>
      </w:pPr>
      <w:r w:rsidRPr="00B22EF5">
        <w:rPr>
          <w:rFonts w:ascii="Trebuchet MS" w:hAnsi="Trebuchet MS"/>
          <w:sz w:val="20"/>
          <w:szCs w:val="20"/>
        </w:rPr>
        <w:t>Para el caso de los trabajadores que ingresaron a la universidad hasta el treinta y uno de diciembre del año 2017, se aplicará el complemento de pensión, sobre la diferencia entre la cantidad que el Instituto determine como Pensión por Jubilación y el 100 cien por ciento del promedio ponderado de los salarios integrados de los últimos tres años, actualizados conforme al tabulador o INPC, según convenga al trabajador.</w:t>
      </w:r>
    </w:p>
    <w:p w14:paraId="20322F89" w14:textId="77777777" w:rsidR="008F631B" w:rsidRPr="00B22EF5" w:rsidRDefault="008F631B" w:rsidP="008F631B">
      <w:pPr>
        <w:pStyle w:val="Prrafodelista"/>
        <w:jc w:val="both"/>
        <w:rPr>
          <w:rFonts w:ascii="Trebuchet MS" w:hAnsi="Trebuchet MS"/>
          <w:sz w:val="20"/>
          <w:szCs w:val="20"/>
        </w:rPr>
      </w:pPr>
    </w:p>
    <w:p w14:paraId="41A6CF07" w14:textId="77777777" w:rsidR="008F631B" w:rsidRPr="00B22EF5" w:rsidRDefault="008F631B" w:rsidP="008F631B">
      <w:pPr>
        <w:pStyle w:val="Prrafodelista"/>
        <w:numPr>
          <w:ilvl w:val="0"/>
          <w:numId w:val="23"/>
        </w:numPr>
        <w:spacing w:after="0" w:line="240" w:lineRule="auto"/>
        <w:jc w:val="both"/>
        <w:rPr>
          <w:rFonts w:ascii="Trebuchet MS" w:hAnsi="Trebuchet MS"/>
          <w:sz w:val="20"/>
          <w:szCs w:val="20"/>
        </w:rPr>
      </w:pPr>
      <w:r w:rsidRPr="00B22EF5">
        <w:rPr>
          <w:rFonts w:ascii="Trebuchet MS" w:hAnsi="Trebuchet MS"/>
          <w:sz w:val="20"/>
          <w:szCs w:val="20"/>
        </w:rPr>
        <w:t xml:space="preserve">Nuevas generaciones: </w:t>
      </w:r>
    </w:p>
    <w:p w14:paraId="499A3D58" w14:textId="77777777" w:rsidR="008F631B" w:rsidRPr="00B22EF5" w:rsidRDefault="008F631B" w:rsidP="008F631B">
      <w:pPr>
        <w:pStyle w:val="Prrafodelista"/>
        <w:spacing w:after="0" w:line="240" w:lineRule="auto"/>
        <w:jc w:val="both"/>
        <w:rPr>
          <w:rFonts w:ascii="Trebuchet MS" w:hAnsi="Trebuchet MS"/>
          <w:sz w:val="20"/>
          <w:szCs w:val="20"/>
        </w:rPr>
      </w:pPr>
    </w:p>
    <w:p w14:paraId="22DE18DD" w14:textId="77777777" w:rsidR="008F631B" w:rsidRPr="00B22EF5" w:rsidRDefault="008F631B" w:rsidP="008F631B">
      <w:pPr>
        <w:pStyle w:val="Prrafodelista"/>
        <w:jc w:val="both"/>
        <w:rPr>
          <w:rFonts w:ascii="Trebuchet MS" w:hAnsi="Trebuchet MS"/>
          <w:sz w:val="20"/>
          <w:szCs w:val="20"/>
        </w:rPr>
      </w:pPr>
      <w:r w:rsidRPr="00B22EF5">
        <w:rPr>
          <w:rFonts w:ascii="Trebuchet MS" w:hAnsi="Trebuchet MS"/>
          <w:sz w:val="20"/>
          <w:szCs w:val="20"/>
        </w:rPr>
        <w:t>Para el caso de Pensión por Jubilación, la Universidad cubrirá al trabajador como complemento de pensión, la diferencia entre la cantidad que el ISSEG determine como Pensión por Jubilación y 93.5 por ciento del promedio ponderado de los salarios integrados de los últimos cinco años de servicio actualizado con el INPC.</w:t>
      </w:r>
    </w:p>
    <w:p w14:paraId="08B70676"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Complemento de pensión por fallecimiento: </w:t>
      </w:r>
    </w:p>
    <w:p w14:paraId="6B83329A"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La U.G. Se obliga a pagar a los dependientes económicos del trabajador en activo que fallezca, la diferencia entre la cantidad que por concepto de pensión o muerte les fije el I.S.E.E.G. y el 80% ochenta por ciento del salario más prestaciones asignado al puesto desempeñado por el trabajador en el momento de su fallecimiento y, a que se les cubra la diferencia calculada sobre las mismas bases cada vez que aumenten los salarios y prestaciones a los trabajadores en activo. Esta prestación será extensiva a los dependientes </w:t>
      </w:r>
      <w:r w:rsidRPr="00B22EF5">
        <w:rPr>
          <w:rFonts w:ascii="Trebuchet MS" w:hAnsi="Trebuchet MS"/>
          <w:sz w:val="20"/>
          <w:szCs w:val="20"/>
        </w:rPr>
        <w:lastRenderedPageBreak/>
        <w:t>económicos de los jubilados o pensionados que fallezcan, a los cuales, el ISSEG le haya reconocido derecho a pensión.</w:t>
      </w:r>
    </w:p>
    <w:p w14:paraId="23391FE1"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Es importante señalar que, con la entrada en vigor de la reforma al esquema del complemento de pensión, se estableció la obligación de pagar un complemento de pensión a los beneficiarios de personal con una antigüedad igual o superior a 5 años, y que hubieran fallecido por causas ajenas al trabajo, de acuerdo con lo dispuesto en la Cláusula Sexta del Convenio para el Financiamiento del Complemento de Pensión.</w:t>
      </w:r>
    </w:p>
    <w:p w14:paraId="55E62AC0"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Complemento de pensión por invalidez:</w:t>
      </w:r>
    </w:p>
    <w:p w14:paraId="5F49C4D9"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La universidad cubre el complemento de pensión por invalidez en los términos del artículo 44 de la Ley del ISSEG. </w:t>
      </w:r>
    </w:p>
    <w:p w14:paraId="3C4DFE76"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 </w:t>
      </w:r>
      <w:r w:rsidRPr="00B22EF5">
        <w:rPr>
          <w:rFonts w:ascii="Trebuchet MS" w:hAnsi="Trebuchet MS"/>
          <w:i/>
          <w:iCs/>
          <w:sz w:val="20"/>
          <w:szCs w:val="20"/>
        </w:rPr>
        <w:t>Indemnización por incapacidad permanente total</w:t>
      </w:r>
      <w:r w:rsidRPr="00B22EF5">
        <w:rPr>
          <w:rFonts w:ascii="Trebuchet MS" w:hAnsi="Trebuchet MS"/>
          <w:sz w:val="20"/>
          <w:szCs w:val="20"/>
        </w:rPr>
        <w:t xml:space="preserve"> – De conformidad con el contrato colectivo de trabajo la Universidad se obliga a pagar a los trabajadores que sufran incapacidad permanente total por riesgo de trabajo una indemnización consistente en el importe del salario más prestaciones de 180 semanas, cuyo monto será calculado con base en el último salario devengado por el trabajador y a seguir cubriendo su salario más prestaciones de por vida incrementados en el mismo orden que se incrementen los salarios y prestaciones de los trabajadores administrativos activos.</w:t>
      </w:r>
    </w:p>
    <w:p w14:paraId="6F25F0EC"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Adicionalmente, los pensionados contarán con servicio médico, y quienes hayan tenido un nombramiento mayor a 12 horas recibirán ayuda de despensa, prestaciones que serán cubiertas por la Universidad junto con las aportaciones quincenales.</w:t>
      </w:r>
    </w:p>
    <w:p w14:paraId="7C7F307D"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De los importes de pensión determinados conforme a los párrafos anteriores, el Instituto de Seguridad Social del Estado de Guanajuato establece el monto de pensión que cubrirá. En lo que refiere al pago del complemento de pensión a cargo de la Universidad, éste se registra en los egresos del ejercicio en que se pagan.</w:t>
      </w:r>
    </w:p>
    <w:p w14:paraId="20D12256" w14:textId="77777777" w:rsidR="008F631B" w:rsidRPr="00B22EF5" w:rsidRDefault="008F631B" w:rsidP="008F631B">
      <w:pPr>
        <w:jc w:val="both"/>
        <w:rPr>
          <w:rFonts w:ascii="Trebuchet MS" w:hAnsi="Trebuchet MS"/>
          <w:sz w:val="20"/>
          <w:szCs w:val="20"/>
          <w:u w:val="single"/>
        </w:rPr>
      </w:pPr>
      <w:r w:rsidRPr="00B22EF5">
        <w:rPr>
          <w:rFonts w:ascii="Trebuchet MS" w:hAnsi="Trebuchet MS"/>
          <w:sz w:val="20"/>
          <w:szCs w:val="20"/>
          <w:u w:val="single"/>
        </w:rPr>
        <w:t xml:space="preserve">Personal académico </w:t>
      </w:r>
    </w:p>
    <w:p w14:paraId="48533106"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 </w:t>
      </w:r>
      <w:r w:rsidRPr="00B22EF5">
        <w:rPr>
          <w:rFonts w:ascii="Trebuchet MS" w:hAnsi="Trebuchet MS"/>
          <w:i/>
          <w:iCs/>
          <w:sz w:val="20"/>
          <w:szCs w:val="20"/>
        </w:rPr>
        <w:t>Primas de antigüedad</w:t>
      </w:r>
      <w:r w:rsidRPr="00B22EF5">
        <w:rPr>
          <w:rFonts w:ascii="Trebuchet MS" w:hAnsi="Trebuchet MS"/>
          <w:sz w:val="20"/>
          <w:szCs w:val="20"/>
        </w:rPr>
        <w:t xml:space="preserve"> - De conformidad con el contrato colectivo de trabajo, esta prima se pagará mensualmente a partir de que el empleado cumpla cinco años de servicio en activo. Para el personal académico la prima inicial consiste en 10% adicional al sueldo, incrementándose en 2% por año trabajado hasta un máximo de 60%. Las erogaciones por primas de antigüedad se registran en los egresos del ejercicio en que se pagan. </w:t>
      </w:r>
    </w:p>
    <w:p w14:paraId="3D8C24AB"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 </w:t>
      </w:r>
      <w:r w:rsidRPr="00B22EF5">
        <w:rPr>
          <w:rFonts w:ascii="Trebuchet MS" w:hAnsi="Trebuchet MS"/>
          <w:i/>
          <w:iCs/>
          <w:sz w:val="20"/>
          <w:szCs w:val="20"/>
        </w:rPr>
        <w:t>Primas de separación</w:t>
      </w:r>
      <w:r w:rsidRPr="00B22EF5">
        <w:rPr>
          <w:rFonts w:ascii="Trebuchet MS" w:hAnsi="Trebuchet MS"/>
          <w:sz w:val="20"/>
          <w:szCs w:val="20"/>
        </w:rPr>
        <w:t xml:space="preserve"> - De conformidad con los contratos colectivos en vigor, al momento de separarse voluntariamente o por despido, a los empleados se les paga una prima de separación, la cual fluctúa entre doce y veinte días del último salario devengado por año trabajado, dependiendo de la antigüedad del empleado, las cuales se registran en los egresos del año en que se pagan.</w:t>
      </w:r>
    </w:p>
    <w:p w14:paraId="3A66687B" w14:textId="2494D66D"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 Remuneraciones y prestaciones a jubilados y pensionados – </w:t>
      </w:r>
    </w:p>
    <w:p w14:paraId="3F364E63" w14:textId="7CE36353" w:rsidR="008F631B" w:rsidRPr="00B22EF5" w:rsidRDefault="008F631B" w:rsidP="008F631B">
      <w:pPr>
        <w:jc w:val="both"/>
        <w:rPr>
          <w:rFonts w:ascii="Trebuchet MS" w:hAnsi="Trebuchet MS"/>
          <w:sz w:val="20"/>
          <w:szCs w:val="20"/>
        </w:rPr>
      </w:pPr>
      <w:r w:rsidRPr="00B22EF5">
        <w:rPr>
          <w:rFonts w:ascii="Trebuchet MS" w:hAnsi="Trebuchet MS"/>
          <w:b/>
          <w:bCs/>
          <w:sz w:val="20"/>
          <w:szCs w:val="20"/>
        </w:rPr>
        <w:t xml:space="preserve">Esquema ISSEG </w:t>
      </w:r>
    </w:p>
    <w:p w14:paraId="785FA4AE"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Seguro por jubilación: </w:t>
      </w:r>
    </w:p>
    <w:p w14:paraId="417D118C"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De conformidad con la Ley de Seguridad Social del Estado de Guanajuato, para cuya observancia se constituyó el Instituto de Seguridad Social del Estado de Guanajuato, los asegurados que habiendo cumplido 65 </w:t>
      </w:r>
      <w:proofErr w:type="gramStart"/>
      <w:r w:rsidRPr="00B22EF5">
        <w:rPr>
          <w:rFonts w:ascii="Trebuchet MS" w:hAnsi="Trebuchet MS"/>
          <w:sz w:val="20"/>
          <w:szCs w:val="20"/>
        </w:rPr>
        <w:t xml:space="preserve">años de </w:t>
      </w:r>
      <w:r w:rsidRPr="00B22EF5">
        <w:rPr>
          <w:rFonts w:ascii="Trebuchet MS" w:hAnsi="Trebuchet MS"/>
          <w:sz w:val="20"/>
          <w:szCs w:val="20"/>
        </w:rPr>
        <w:lastRenderedPageBreak/>
        <w:t>edad</w:t>
      </w:r>
      <w:proofErr w:type="gramEnd"/>
      <w:r w:rsidRPr="00B22EF5">
        <w:rPr>
          <w:rFonts w:ascii="Trebuchet MS" w:hAnsi="Trebuchet MS"/>
          <w:sz w:val="20"/>
          <w:szCs w:val="20"/>
        </w:rPr>
        <w:t xml:space="preserve"> y que hubieran cotizado, cuando menos 28 años para mujeres y 30 para varones, tendrán derecho a una pensión por jubilación </w:t>
      </w:r>
    </w:p>
    <w:p w14:paraId="6A69F00D"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Seguro por vejez: </w:t>
      </w:r>
    </w:p>
    <w:p w14:paraId="7A693575"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De conformidad con la Ley de Seguridad Social del Estado de Guanajuato, para cuya observancia se constituyó el Instituto de Seguridad Social del Estado de Guanajuato, los asegurados que habiendo cumplido 65 </w:t>
      </w:r>
      <w:proofErr w:type="gramStart"/>
      <w:r w:rsidRPr="00B22EF5">
        <w:rPr>
          <w:rFonts w:ascii="Trebuchet MS" w:hAnsi="Trebuchet MS"/>
          <w:sz w:val="20"/>
          <w:szCs w:val="20"/>
        </w:rPr>
        <w:t>años de edad</w:t>
      </w:r>
      <w:proofErr w:type="gramEnd"/>
      <w:r w:rsidRPr="00B22EF5">
        <w:rPr>
          <w:rFonts w:ascii="Trebuchet MS" w:hAnsi="Trebuchet MS"/>
          <w:sz w:val="20"/>
          <w:szCs w:val="20"/>
        </w:rPr>
        <w:t xml:space="preserve"> y que hubieran cotizado cuando menos durante quince años, tendrán derecho a una pensión por vejez. </w:t>
      </w:r>
    </w:p>
    <w:p w14:paraId="4F8D091F"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Seguro por muerte: </w:t>
      </w:r>
    </w:p>
    <w:p w14:paraId="5952E0D4"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De conformidad con la Ley de Seguridad Social del Estado de Guanajuato, para cuya observancia se constituyó el Instituto de Seguridad Social del Estado de Guanajuato, los asegurados que hubieran cotizado cuando menos quince años, tendrán derecho a una pensión por muerte. </w:t>
      </w:r>
    </w:p>
    <w:p w14:paraId="5B87F99C"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Seguro por invalidez: </w:t>
      </w:r>
    </w:p>
    <w:p w14:paraId="5FE7617A"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De conformidad con la Ley de Seguridad Social del Estado de Guanajuato, para cuya observancia se constituyó el Instituto de Seguridad Social del Estado de Guanajuato, los asegurados que habiendo cumplido cinco años de cotización, tendrán derecho a una pensión por invalidez.</w:t>
      </w:r>
    </w:p>
    <w:p w14:paraId="12CA98AA" w14:textId="77777777" w:rsidR="008F631B" w:rsidRPr="00B22EF5" w:rsidRDefault="008F631B" w:rsidP="008F631B">
      <w:pPr>
        <w:jc w:val="both"/>
        <w:rPr>
          <w:rFonts w:ascii="Trebuchet MS" w:hAnsi="Trebuchet MS"/>
          <w:b/>
          <w:bCs/>
          <w:sz w:val="20"/>
          <w:szCs w:val="20"/>
        </w:rPr>
      </w:pPr>
      <w:r w:rsidRPr="00B22EF5">
        <w:rPr>
          <w:rFonts w:ascii="Trebuchet MS" w:hAnsi="Trebuchet MS"/>
          <w:b/>
          <w:bCs/>
          <w:sz w:val="20"/>
          <w:szCs w:val="20"/>
        </w:rPr>
        <w:t xml:space="preserve">Complemento de pensión UG: </w:t>
      </w:r>
    </w:p>
    <w:p w14:paraId="5F4750D2"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Complemento de pensión por jubilación y vejez: </w:t>
      </w:r>
    </w:p>
    <w:p w14:paraId="335709C6" w14:textId="77777777" w:rsidR="008F631B" w:rsidRPr="00B22EF5" w:rsidRDefault="008F631B" w:rsidP="008F631B">
      <w:pPr>
        <w:pStyle w:val="Prrafodelista"/>
        <w:numPr>
          <w:ilvl w:val="0"/>
          <w:numId w:val="22"/>
        </w:numPr>
        <w:spacing w:after="0" w:line="240" w:lineRule="auto"/>
        <w:jc w:val="both"/>
        <w:rPr>
          <w:rFonts w:ascii="Trebuchet MS" w:hAnsi="Trebuchet MS"/>
          <w:sz w:val="20"/>
          <w:szCs w:val="20"/>
        </w:rPr>
      </w:pPr>
      <w:r w:rsidRPr="00B22EF5">
        <w:rPr>
          <w:rFonts w:ascii="Trebuchet MS" w:hAnsi="Trebuchet MS"/>
          <w:sz w:val="20"/>
          <w:szCs w:val="20"/>
        </w:rPr>
        <w:t xml:space="preserve">Generación con derecho adquirido. </w:t>
      </w:r>
    </w:p>
    <w:p w14:paraId="0C698BEF" w14:textId="77777777" w:rsidR="008F631B" w:rsidRPr="00B22EF5" w:rsidRDefault="008F631B" w:rsidP="008F631B">
      <w:pPr>
        <w:pStyle w:val="Prrafodelista"/>
        <w:jc w:val="both"/>
        <w:rPr>
          <w:rFonts w:ascii="Trebuchet MS" w:hAnsi="Trebuchet MS"/>
          <w:sz w:val="20"/>
          <w:szCs w:val="20"/>
        </w:rPr>
      </w:pPr>
    </w:p>
    <w:p w14:paraId="0D67A681" w14:textId="7CF2DF32" w:rsidR="008F631B" w:rsidRPr="00B22EF5" w:rsidRDefault="008F631B" w:rsidP="008F631B">
      <w:pPr>
        <w:pStyle w:val="Prrafodelista"/>
        <w:jc w:val="both"/>
        <w:rPr>
          <w:rFonts w:ascii="Trebuchet MS" w:hAnsi="Trebuchet MS"/>
          <w:sz w:val="20"/>
          <w:szCs w:val="20"/>
        </w:rPr>
      </w:pPr>
      <w:r w:rsidRPr="00B22EF5">
        <w:rPr>
          <w:rFonts w:ascii="Trebuchet MS" w:hAnsi="Trebuchet MS"/>
          <w:sz w:val="20"/>
          <w:szCs w:val="20"/>
        </w:rPr>
        <w:t>A los trabajadores que, al 31 de diciembre del año 2017, hayan adquirido el derecho a la pensión por retiro o vejez, la Universidad se obliga a cubrirles la diferencia entre la cantidad que, por seguro de retiro o la proporción por seguro de vejez, les fije el Instituto de Seguridad Social del Estado de Guanajuato y el salario más prestaciones devengados en el momento de pensionarse o el del puesto o categoría más alto ocupado en los 3 (tres) últimos años, según convenga al trabajador.</w:t>
      </w:r>
    </w:p>
    <w:p w14:paraId="1117D844" w14:textId="77777777" w:rsidR="008F631B" w:rsidRPr="00B22EF5" w:rsidRDefault="008F631B" w:rsidP="008F631B">
      <w:pPr>
        <w:pStyle w:val="Prrafodelista"/>
        <w:jc w:val="both"/>
        <w:rPr>
          <w:rFonts w:ascii="Trebuchet MS" w:hAnsi="Trebuchet MS"/>
          <w:sz w:val="20"/>
          <w:szCs w:val="20"/>
        </w:rPr>
      </w:pPr>
    </w:p>
    <w:p w14:paraId="203A727B" w14:textId="77777777" w:rsidR="008F631B" w:rsidRPr="00B22EF5" w:rsidRDefault="008F631B" w:rsidP="008F631B">
      <w:pPr>
        <w:pStyle w:val="Prrafodelista"/>
        <w:numPr>
          <w:ilvl w:val="0"/>
          <w:numId w:val="22"/>
        </w:numPr>
        <w:spacing w:after="0" w:line="240" w:lineRule="auto"/>
        <w:jc w:val="both"/>
        <w:rPr>
          <w:rFonts w:ascii="Trebuchet MS" w:hAnsi="Trebuchet MS"/>
          <w:sz w:val="20"/>
          <w:szCs w:val="20"/>
        </w:rPr>
      </w:pPr>
      <w:r w:rsidRPr="00B22EF5">
        <w:rPr>
          <w:rFonts w:ascii="Trebuchet MS" w:hAnsi="Trebuchet MS"/>
          <w:sz w:val="20"/>
          <w:szCs w:val="20"/>
        </w:rPr>
        <w:t xml:space="preserve">Generación en transición. </w:t>
      </w:r>
    </w:p>
    <w:p w14:paraId="06DA5D79" w14:textId="77777777" w:rsidR="008F631B" w:rsidRPr="00B22EF5" w:rsidRDefault="008F631B" w:rsidP="008F631B">
      <w:pPr>
        <w:pStyle w:val="Prrafodelista"/>
        <w:spacing w:after="0" w:line="240" w:lineRule="auto"/>
        <w:jc w:val="both"/>
        <w:rPr>
          <w:rFonts w:ascii="Trebuchet MS" w:hAnsi="Trebuchet MS"/>
          <w:sz w:val="20"/>
          <w:szCs w:val="20"/>
        </w:rPr>
      </w:pPr>
    </w:p>
    <w:p w14:paraId="1ADCE022" w14:textId="77777777" w:rsidR="008F631B" w:rsidRPr="00B22EF5" w:rsidRDefault="008F631B" w:rsidP="008F631B">
      <w:pPr>
        <w:pStyle w:val="Prrafodelista"/>
        <w:jc w:val="both"/>
        <w:rPr>
          <w:rFonts w:ascii="Trebuchet MS" w:hAnsi="Trebuchet MS"/>
          <w:sz w:val="20"/>
          <w:szCs w:val="20"/>
        </w:rPr>
      </w:pPr>
      <w:r w:rsidRPr="00B22EF5">
        <w:rPr>
          <w:rFonts w:ascii="Trebuchet MS" w:hAnsi="Trebuchet MS"/>
          <w:sz w:val="20"/>
          <w:szCs w:val="20"/>
        </w:rPr>
        <w:t>Para el caso de los trabajadores que ingresaron a la universidad hasta el treinta y uno de diciembre del año 2017, se aplicará el complemento de pensión, sobre la diferencia entre la cantidad que el Instituto determine como Pensión por Jubilación y el 100 cien por ciento del promedio ponderado de los salarios integrados de los últimos tres años, actualizados conforme al tabulador o INPC, según convenga al trabajador.</w:t>
      </w:r>
    </w:p>
    <w:p w14:paraId="0380E035" w14:textId="77777777" w:rsidR="008F631B" w:rsidRPr="00B22EF5" w:rsidRDefault="008F631B" w:rsidP="008F631B">
      <w:pPr>
        <w:pStyle w:val="Prrafodelista"/>
        <w:jc w:val="both"/>
        <w:rPr>
          <w:rFonts w:ascii="Trebuchet MS" w:hAnsi="Trebuchet MS"/>
          <w:sz w:val="20"/>
          <w:szCs w:val="20"/>
        </w:rPr>
      </w:pPr>
    </w:p>
    <w:p w14:paraId="53F95514" w14:textId="3F452680" w:rsidR="008F631B" w:rsidRPr="00B22EF5" w:rsidRDefault="008F631B" w:rsidP="008F631B">
      <w:pPr>
        <w:pStyle w:val="Prrafodelista"/>
        <w:numPr>
          <w:ilvl w:val="0"/>
          <w:numId w:val="22"/>
        </w:numPr>
        <w:spacing w:after="0" w:line="240" w:lineRule="auto"/>
        <w:jc w:val="both"/>
        <w:rPr>
          <w:rFonts w:ascii="Trebuchet MS" w:hAnsi="Trebuchet MS"/>
          <w:sz w:val="20"/>
          <w:szCs w:val="20"/>
        </w:rPr>
      </w:pPr>
      <w:r w:rsidRPr="00B22EF5">
        <w:rPr>
          <w:rFonts w:ascii="Trebuchet MS" w:hAnsi="Trebuchet MS"/>
          <w:sz w:val="20"/>
          <w:szCs w:val="20"/>
        </w:rPr>
        <w:t xml:space="preserve">Nuevas generaciones: </w:t>
      </w:r>
    </w:p>
    <w:p w14:paraId="49E6E90E" w14:textId="77777777" w:rsidR="008F631B" w:rsidRPr="00B22EF5" w:rsidRDefault="008F631B" w:rsidP="008F631B">
      <w:pPr>
        <w:pStyle w:val="Prrafodelista"/>
        <w:spacing w:after="0" w:line="240" w:lineRule="auto"/>
        <w:jc w:val="both"/>
        <w:rPr>
          <w:rFonts w:ascii="Trebuchet MS" w:hAnsi="Trebuchet MS"/>
          <w:sz w:val="20"/>
          <w:szCs w:val="20"/>
        </w:rPr>
      </w:pPr>
    </w:p>
    <w:p w14:paraId="3881C47D" w14:textId="1B07D1B8" w:rsidR="00C95564" w:rsidRPr="00B22EF5" w:rsidRDefault="008F631B" w:rsidP="008F631B">
      <w:pPr>
        <w:pStyle w:val="Prrafodelista"/>
        <w:jc w:val="both"/>
        <w:rPr>
          <w:rFonts w:ascii="Trebuchet MS" w:hAnsi="Trebuchet MS"/>
          <w:sz w:val="20"/>
          <w:szCs w:val="20"/>
        </w:rPr>
      </w:pPr>
      <w:r w:rsidRPr="00B22EF5">
        <w:rPr>
          <w:rFonts w:ascii="Trebuchet MS" w:hAnsi="Trebuchet MS"/>
          <w:sz w:val="20"/>
          <w:szCs w:val="20"/>
        </w:rPr>
        <w:t>Para el caso de Pensión por Jubilación, la Universidad cubrirá al trabajador como complemento de pensión, la diferencia entre la cantidad que el ISSEG determine como Pensión por Jubilación y 93.5 por ciento del promedio ponderado de los salarios integrados de los últimos cinco años de servicio actualizado con el INPC.</w:t>
      </w:r>
    </w:p>
    <w:p w14:paraId="160551F8" w14:textId="77777777" w:rsidR="00C95564" w:rsidRPr="00B22EF5" w:rsidRDefault="00C95564">
      <w:pPr>
        <w:spacing w:after="0" w:line="240" w:lineRule="auto"/>
        <w:rPr>
          <w:rFonts w:ascii="Trebuchet MS" w:hAnsi="Trebuchet MS"/>
          <w:sz w:val="20"/>
          <w:szCs w:val="20"/>
        </w:rPr>
      </w:pPr>
      <w:r w:rsidRPr="00B22EF5">
        <w:rPr>
          <w:rFonts w:ascii="Trebuchet MS" w:hAnsi="Trebuchet MS"/>
          <w:sz w:val="20"/>
          <w:szCs w:val="20"/>
        </w:rPr>
        <w:br w:type="page"/>
      </w:r>
    </w:p>
    <w:p w14:paraId="0C72975E" w14:textId="3A879B86" w:rsidR="008F631B" w:rsidRPr="00B22EF5" w:rsidRDefault="008F631B" w:rsidP="008F631B">
      <w:pPr>
        <w:jc w:val="both"/>
        <w:rPr>
          <w:rFonts w:ascii="Trebuchet MS" w:hAnsi="Trebuchet MS"/>
          <w:sz w:val="20"/>
          <w:szCs w:val="20"/>
        </w:rPr>
      </w:pPr>
      <w:r w:rsidRPr="00B22EF5">
        <w:rPr>
          <w:rFonts w:ascii="Trebuchet MS" w:hAnsi="Trebuchet MS"/>
          <w:sz w:val="20"/>
          <w:szCs w:val="20"/>
        </w:rPr>
        <w:lastRenderedPageBreak/>
        <w:t xml:space="preserve">Complemento de pensión por fallecimiento: </w:t>
      </w:r>
    </w:p>
    <w:p w14:paraId="23259E1C"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La U.G. Se obliga a pagar a los dependientes económicos del trabajador en activo que fallezca, la diferencia entre la cantidad que por concepto de pensión o muerte les fije el I.S.E.E.G. y el 80% ochenta por ciento del salario más prestaciones asignado al puesto desempeñado por el trabajador en el momento de su fallecimiento y, a que se les cubra la diferencia calculada sobre las mismas bases cada vez que aumenten los salarios y prestaciones a los trabajadores en activo. Esta prestación será extensiva a los dependientes económicos de los jubilados o pensionados que fallezcan, a los cuales, el ISSEG le haya reconocido derecho a pensión.</w:t>
      </w:r>
    </w:p>
    <w:p w14:paraId="752F4B0C"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Es importante señalar que, con la entrada en vigor de la reforma al esquema del complemento de pensión, se estableció la obligación de pagar un complemento de pensión a los beneficiarios de personal con una antigüedad igual o superior a 5 años, y que hubieran fallecido por causas ajenas al trabajo, de acuerdo con lo dispuesto en la Cláusula Sexta del Convenio para el Financiamiento del Complemento de Pensión.</w:t>
      </w:r>
    </w:p>
    <w:p w14:paraId="7F77313B"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Complemento de pensión por invalidez:</w:t>
      </w:r>
    </w:p>
    <w:p w14:paraId="52A6F433" w14:textId="4625592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La Universidad cubre el complemento de pensión por invalidez en los términos del artículo 44 de la Ley del ISSEG. </w:t>
      </w:r>
    </w:p>
    <w:p w14:paraId="314ECCBE"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Adicionalmente, los pensionados contarán con servicio médico, y quienes hayan tenido un nombramiento mayor a 12 horas recibirán ayuda de despensa, prestaciones que serán cubiertas por la Universidad junto con las aportaciones quincenales.</w:t>
      </w:r>
    </w:p>
    <w:p w14:paraId="2FD7687D"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Tope al complemento de pensión establecido en el CCT ASPAAUG.</w:t>
      </w:r>
    </w:p>
    <w:p w14:paraId="53B067C7"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La Universidad se obliga a que el personal directivo siguiente:</w:t>
      </w:r>
    </w:p>
    <w:p w14:paraId="318A1CAE" w14:textId="77777777" w:rsidR="008F631B" w:rsidRPr="00B22EF5" w:rsidRDefault="008F631B" w:rsidP="008F631B">
      <w:pPr>
        <w:spacing w:after="0" w:line="240" w:lineRule="auto"/>
        <w:ind w:left="708"/>
        <w:jc w:val="both"/>
        <w:rPr>
          <w:rFonts w:ascii="Trebuchet MS" w:hAnsi="Trebuchet MS"/>
          <w:sz w:val="20"/>
          <w:szCs w:val="20"/>
        </w:rPr>
      </w:pPr>
      <w:r w:rsidRPr="00B22EF5">
        <w:rPr>
          <w:rFonts w:ascii="Trebuchet MS" w:hAnsi="Trebuchet MS"/>
          <w:sz w:val="20"/>
          <w:szCs w:val="20"/>
        </w:rPr>
        <w:t>A. Rector General;</w:t>
      </w:r>
    </w:p>
    <w:p w14:paraId="1A7AFB75" w14:textId="77777777" w:rsidR="008F631B" w:rsidRPr="00B22EF5" w:rsidRDefault="008F631B" w:rsidP="008F631B">
      <w:pPr>
        <w:spacing w:after="0" w:line="240" w:lineRule="auto"/>
        <w:ind w:left="708"/>
        <w:jc w:val="both"/>
        <w:rPr>
          <w:rFonts w:ascii="Trebuchet MS" w:hAnsi="Trebuchet MS"/>
          <w:sz w:val="20"/>
          <w:szCs w:val="20"/>
        </w:rPr>
      </w:pPr>
      <w:r w:rsidRPr="00B22EF5">
        <w:rPr>
          <w:rFonts w:ascii="Trebuchet MS" w:hAnsi="Trebuchet MS"/>
          <w:sz w:val="20"/>
          <w:szCs w:val="20"/>
        </w:rPr>
        <w:t xml:space="preserve">B. </w:t>
      </w:r>
      <w:proofErr w:type="gramStart"/>
      <w:r w:rsidRPr="00B22EF5">
        <w:rPr>
          <w:rFonts w:ascii="Trebuchet MS" w:hAnsi="Trebuchet MS"/>
          <w:sz w:val="20"/>
          <w:szCs w:val="20"/>
        </w:rPr>
        <w:t>Secretario General</w:t>
      </w:r>
      <w:proofErr w:type="gramEnd"/>
      <w:r w:rsidRPr="00B22EF5">
        <w:rPr>
          <w:rFonts w:ascii="Trebuchet MS" w:hAnsi="Trebuchet MS"/>
          <w:sz w:val="20"/>
          <w:szCs w:val="20"/>
        </w:rPr>
        <w:t>;</w:t>
      </w:r>
    </w:p>
    <w:p w14:paraId="7B0D6C7A" w14:textId="77777777" w:rsidR="008F631B" w:rsidRPr="00B22EF5" w:rsidRDefault="008F631B" w:rsidP="008F631B">
      <w:pPr>
        <w:spacing w:after="0" w:line="240" w:lineRule="auto"/>
        <w:ind w:left="708"/>
        <w:jc w:val="both"/>
        <w:rPr>
          <w:rFonts w:ascii="Trebuchet MS" w:hAnsi="Trebuchet MS"/>
          <w:sz w:val="20"/>
          <w:szCs w:val="20"/>
        </w:rPr>
      </w:pPr>
      <w:r w:rsidRPr="00B22EF5">
        <w:rPr>
          <w:rFonts w:ascii="Trebuchet MS" w:hAnsi="Trebuchet MS"/>
          <w:sz w:val="20"/>
          <w:szCs w:val="20"/>
        </w:rPr>
        <w:t xml:space="preserve">C. </w:t>
      </w:r>
      <w:proofErr w:type="gramStart"/>
      <w:r w:rsidRPr="00B22EF5">
        <w:rPr>
          <w:rFonts w:ascii="Trebuchet MS" w:hAnsi="Trebuchet MS"/>
          <w:sz w:val="20"/>
          <w:szCs w:val="20"/>
        </w:rPr>
        <w:t>Secretario</w:t>
      </w:r>
      <w:proofErr w:type="gramEnd"/>
      <w:r w:rsidRPr="00B22EF5">
        <w:rPr>
          <w:rFonts w:ascii="Trebuchet MS" w:hAnsi="Trebuchet MS"/>
          <w:sz w:val="20"/>
          <w:szCs w:val="20"/>
        </w:rPr>
        <w:t xml:space="preserve"> Académico;</w:t>
      </w:r>
    </w:p>
    <w:p w14:paraId="4D076E45" w14:textId="77777777" w:rsidR="008F631B" w:rsidRPr="00B22EF5" w:rsidRDefault="008F631B" w:rsidP="008F631B">
      <w:pPr>
        <w:spacing w:after="0" w:line="240" w:lineRule="auto"/>
        <w:ind w:left="708"/>
        <w:jc w:val="both"/>
        <w:rPr>
          <w:rFonts w:ascii="Trebuchet MS" w:hAnsi="Trebuchet MS"/>
          <w:sz w:val="20"/>
          <w:szCs w:val="20"/>
        </w:rPr>
      </w:pPr>
      <w:r w:rsidRPr="00B22EF5">
        <w:rPr>
          <w:rFonts w:ascii="Trebuchet MS" w:hAnsi="Trebuchet MS"/>
          <w:sz w:val="20"/>
          <w:szCs w:val="20"/>
        </w:rPr>
        <w:t xml:space="preserve">D. </w:t>
      </w:r>
      <w:proofErr w:type="gramStart"/>
      <w:r w:rsidRPr="00B22EF5">
        <w:rPr>
          <w:rFonts w:ascii="Trebuchet MS" w:hAnsi="Trebuchet MS"/>
          <w:sz w:val="20"/>
          <w:szCs w:val="20"/>
        </w:rPr>
        <w:t>Secretario</w:t>
      </w:r>
      <w:proofErr w:type="gramEnd"/>
      <w:r w:rsidRPr="00B22EF5">
        <w:rPr>
          <w:rFonts w:ascii="Trebuchet MS" w:hAnsi="Trebuchet MS"/>
          <w:sz w:val="20"/>
          <w:szCs w:val="20"/>
        </w:rPr>
        <w:t xml:space="preserve"> de Gestión y Desarrollo;</w:t>
      </w:r>
    </w:p>
    <w:p w14:paraId="311E20EA" w14:textId="77777777" w:rsidR="008F631B" w:rsidRPr="00B22EF5" w:rsidRDefault="008F631B" w:rsidP="008F631B">
      <w:pPr>
        <w:spacing w:after="0" w:line="240" w:lineRule="auto"/>
        <w:ind w:left="708"/>
        <w:jc w:val="both"/>
        <w:rPr>
          <w:rFonts w:ascii="Trebuchet MS" w:hAnsi="Trebuchet MS"/>
          <w:sz w:val="20"/>
          <w:szCs w:val="20"/>
        </w:rPr>
      </w:pPr>
      <w:r w:rsidRPr="00B22EF5">
        <w:rPr>
          <w:rFonts w:ascii="Trebuchet MS" w:hAnsi="Trebuchet MS"/>
          <w:sz w:val="20"/>
          <w:szCs w:val="20"/>
        </w:rPr>
        <w:t xml:space="preserve">E. </w:t>
      </w:r>
      <w:proofErr w:type="gramStart"/>
      <w:r w:rsidRPr="00B22EF5">
        <w:rPr>
          <w:rFonts w:ascii="Trebuchet MS" w:hAnsi="Trebuchet MS"/>
          <w:sz w:val="20"/>
          <w:szCs w:val="20"/>
        </w:rPr>
        <w:t>Directores</w:t>
      </w:r>
      <w:proofErr w:type="gramEnd"/>
      <w:r w:rsidRPr="00B22EF5">
        <w:rPr>
          <w:rFonts w:ascii="Trebuchet MS" w:hAnsi="Trebuchet MS"/>
          <w:sz w:val="20"/>
          <w:szCs w:val="20"/>
        </w:rPr>
        <w:t xml:space="preserve"> de la Administración de la Rectoría General;</w:t>
      </w:r>
    </w:p>
    <w:p w14:paraId="6BE16E4C" w14:textId="40F4BF8F" w:rsidR="008F631B" w:rsidRPr="00B22EF5" w:rsidRDefault="008F631B" w:rsidP="008F631B">
      <w:pPr>
        <w:spacing w:after="0" w:line="240" w:lineRule="auto"/>
        <w:ind w:left="708"/>
        <w:jc w:val="both"/>
        <w:rPr>
          <w:rFonts w:ascii="Trebuchet MS" w:hAnsi="Trebuchet MS"/>
          <w:sz w:val="20"/>
          <w:szCs w:val="20"/>
        </w:rPr>
      </w:pPr>
      <w:r w:rsidRPr="00B22EF5">
        <w:rPr>
          <w:rFonts w:ascii="Trebuchet MS" w:hAnsi="Trebuchet MS"/>
          <w:sz w:val="20"/>
          <w:szCs w:val="20"/>
        </w:rPr>
        <w:t>F. Rectores y secretarios académicos de Camp</w:t>
      </w:r>
      <w:r w:rsidR="00BF7BDD">
        <w:rPr>
          <w:rFonts w:ascii="Trebuchet MS" w:hAnsi="Trebuchet MS"/>
          <w:sz w:val="20"/>
          <w:szCs w:val="20"/>
        </w:rPr>
        <w:t>us</w:t>
      </w:r>
      <w:r w:rsidRPr="00B22EF5">
        <w:rPr>
          <w:rFonts w:ascii="Trebuchet MS" w:hAnsi="Trebuchet MS"/>
          <w:sz w:val="20"/>
          <w:szCs w:val="20"/>
        </w:rPr>
        <w:t>; y</w:t>
      </w:r>
    </w:p>
    <w:p w14:paraId="43882DFC" w14:textId="05205D8D" w:rsidR="008F631B" w:rsidRPr="00B22EF5" w:rsidRDefault="008F631B" w:rsidP="008F631B">
      <w:pPr>
        <w:spacing w:after="0" w:line="240" w:lineRule="auto"/>
        <w:ind w:left="708"/>
        <w:jc w:val="both"/>
        <w:rPr>
          <w:rFonts w:ascii="Trebuchet MS" w:hAnsi="Trebuchet MS"/>
          <w:sz w:val="20"/>
          <w:szCs w:val="20"/>
        </w:rPr>
      </w:pPr>
      <w:r w:rsidRPr="00B22EF5">
        <w:rPr>
          <w:rFonts w:ascii="Trebuchet MS" w:hAnsi="Trebuchet MS"/>
          <w:sz w:val="20"/>
          <w:szCs w:val="20"/>
        </w:rPr>
        <w:t xml:space="preserve">G. </w:t>
      </w:r>
      <w:proofErr w:type="gramStart"/>
      <w:r w:rsidRPr="00B22EF5">
        <w:rPr>
          <w:rFonts w:ascii="Trebuchet MS" w:hAnsi="Trebuchet MS"/>
          <w:sz w:val="20"/>
          <w:szCs w:val="20"/>
        </w:rPr>
        <w:t>Director</w:t>
      </w:r>
      <w:proofErr w:type="gramEnd"/>
      <w:r w:rsidRPr="00B22EF5">
        <w:rPr>
          <w:rFonts w:ascii="Trebuchet MS" w:hAnsi="Trebuchet MS"/>
          <w:sz w:val="20"/>
          <w:szCs w:val="20"/>
        </w:rPr>
        <w:t xml:space="preserve"> y </w:t>
      </w:r>
      <w:proofErr w:type="gramStart"/>
      <w:r w:rsidRPr="00B22EF5">
        <w:rPr>
          <w:rFonts w:ascii="Trebuchet MS" w:hAnsi="Trebuchet MS"/>
          <w:sz w:val="20"/>
          <w:szCs w:val="20"/>
        </w:rPr>
        <w:t>Secretario</w:t>
      </w:r>
      <w:proofErr w:type="gramEnd"/>
      <w:r w:rsidRPr="00B22EF5">
        <w:rPr>
          <w:rFonts w:ascii="Trebuchet MS" w:hAnsi="Trebuchet MS"/>
          <w:sz w:val="20"/>
          <w:szCs w:val="20"/>
        </w:rPr>
        <w:t xml:space="preserve"> Académico del Colegio de Nivel Medio Superior.</w:t>
      </w:r>
    </w:p>
    <w:p w14:paraId="4C713160" w14:textId="77777777" w:rsidR="008F631B" w:rsidRPr="00B22EF5" w:rsidRDefault="008F631B" w:rsidP="008F631B">
      <w:pPr>
        <w:jc w:val="both"/>
        <w:rPr>
          <w:rFonts w:ascii="Trebuchet MS" w:hAnsi="Trebuchet MS"/>
          <w:sz w:val="20"/>
          <w:szCs w:val="20"/>
        </w:rPr>
      </w:pPr>
    </w:p>
    <w:p w14:paraId="22D9DB2A" w14:textId="45B1AE1C" w:rsidR="008F631B" w:rsidRPr="00B22EF5" w:rsidRDefault="008F631B" w:rsidP="008F631B">
      <w:pPr>
        <w:jc w:val="both"/>
        <w:rPr>
          <w:rFonts w:ascii="Trebuchet MS" w:hAnsi="Trebuchet MS"/>
          <w:sz w:val="20"/>
          <w:szCs w:val="20"/>
        </w:rPr>
      </w:pPr>
      <w:r w:rsidRPr="00B22EF5">
        <w:rPr>
          <w:rFonts w:ascii="Trebuchet MS" w:hAnsi="Trebuchet MS"/>
          <w:sz w:val="20"/>
          <w:szCs w:val="20"/>
        </w:rPr>
        <w:t>Obtendrá como complemento de pensión la diferencia entre la cantidad que el ISSEG determine como Pensión por Jubilación y 93.5% del promedio ponderado de los salarios integrados de los últimos cinco años de servicio sin incluir el concepto de “gratificación”. El ingreso total de los pensionados con dichos puestos, incluida la pensión que otorgue el ISSEG y el complemento de pensión que otorgue la Universidad, no podrá ser superior al monto de salario tabular que corresponde a la categoría académica de Profesor de Tiempo Completo Titular C, incluida la prima de antigüedad.</w:t>
      </w:r>
    </w:p>
    <w:p w14:paraId="0CDB6F6A"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t xml:space="preserve">• </w:t>
      </w:r>
      <w:r w:rsidRPr="00B22EF5">
        <w:rPr>
          <w:rFonts w:ascii="Trebuchet MS" w:hAnsi="Trebuchet MS"/>
          <w:i/>
          <w:iCs/>
          <w:sz w:val="20"/>
          <w:szCs w:val="20"/>
        </w:rPr>
        <w:t>Indemnización por incapacidad permanente total</w:t>
      </w:r>
      <w:r w:rsidRPr="00B22EF5">
        <w:rPr>
          <w:rFonts w:ascii="Trebuchet MS" w:hAnsi="Trebuchet MS"/>
          <w:sz w:val="20"/>
          <w:szCs w:val="20"/>
        </w:rPr>
        <w:t xml:space="preserve"> – De conformidad con el contrato colectivo de trabajo la Universidad se obliga a pagar a los trabajadores que sufran incapacidad permanente total por riesgo de trabajo, una indemnización consistente en el importe del salario más prestaciones de 180 semanas, cuyo monto será calculado con base en el último salario devengado por el trabajador y a seguir cubriendo su salario más prestaciones de por vida, sin que pueda establecer ninguna reducción de su salario.</w:t>
      </w:r>
    </w:p>
    <w:p w14:paraId="1DB3546D" w14:textId="77777777" w:rsidR="008F631B" w:rsidRPr="00B22EF5" w:rsidRDefault="008F631B" w:rsidP="008F631B">
      <w:pPr>
        <w:jc w:val="both"/>
        <w:rPr>
          <w:rFonts w:ascii="Trebuchet MS" w:hAnsi="Trebuchet MS"/>
          <w:sz w:val="20"/>
          <w:szCs w:val="20"/>
        </w:rPr>
      </w:pPr>
      <w:r w:rsidRPr="00B22EF5">
        <w:rPr>
          <w:rFonts w:ascii="Trebuchet MS" w:hAnsi="Trebuchet MS"/>
          <w:sz w:val="20"/>
          <w:szCs w:val="20"/>
        </w:rPr>
        <w:lastRenderedPageBreak/>
        <w:t>Adicionalmente, los pensionados contarán con servicio médico, y quienes hayan tenido un nombramiento mayor a 12 horas recibirán ayuda de despensa, prestaciones que serán cubiertas por la Universidad junto con las aportaciones quincenales.</w:t>
      </w:r>
    </w:p>
    <w:p w14:paraId="03BAA74D" w14:textId="77777777" w:rsidR="008F631B" w:rsidRPr="00B22EF5" w:rsidRDefault="008F631B" w:rsidP="008F631B">
      <w:pPr>
        <w:rPr>
          <w:rFonts w:ascii="Trebuchet MS" w:hAnsi="Trebuchet MS"/>
          <w:sz w:val="20"/>
          <w:szCs w:val="20"/>
        </w:rPr>
      </w:pPr>
    </w:p>
    <w:p w14:paraId="1C1556A3" w14:textId="77777777" w:rsidR="008F631B" w:rsidRPr="00B22EF5" w:rsidRDefault="008F631B" w:rsidP="008F631B">
      <w:pPr>
        <w:rPr>
          <w:rFonts w:ascii="Trebuchet MS" w:hAnsi="Trebuchet MS"/>
          <w:sz w:val="20"/>
          <w:szCs w:val="20"/>
        </w:rPr>
      </w:pPr>
      <w:r w:rsidRPr="00B22EF5">
        <w:rPr>
          <w:rFonts w:ascii="Trebuchet MS" w:hAnsi="Trebuchet MS"/>
          <w:sz w:val="20"/>
          <w:szCs w:val="20"/>
        </w:rPr>
        <w:t>De los importes de pensión determinados conforme a los párrafos anteriores, el Instituto de Seguridad Social del Estado de Guanajuato establece el monto de pensión que cubrirá. En lo que refiere al pago del complemento de pensión a cargo de la Universidad, éste se registra en los egresos del ejercicio en que se pagan.</w:t>
      </w:r>
      <w:bookmarkStart w:id="5" w:name="OLE_LINK2"/>
      <w:bookmarkStart w:id="6" w:name="OLE_LINK3"/>
    </w:p>
    <w:p w14:paraId="79CF6C7F" w14:textId="270C408E" w:rsidR="002E7187" w:rsidRPr="00B22EF5" w:rsidRDefault="002E7187" w:rsidP="008F631B">
      <w:pPr>
        <w:rPr>
          <w:rFonts w:ascii="Trebuchet MS" w:hAnsi="Trebuchet MS"/>
          <w:sz w:val="20"/>
          <w:szCs w:val="20"/>
        </w:rPr>
      </w:pPr>
      <w:r w:rsidRPr="00B22EF5">
        <w:rPr>
          <w:rFonts w:ascii="Trebuchet MS" w:hAnsi="Trebuchet MS"/>
          <w:sz w:val="20"/>
          <w:szCs w:val="20"/>
        </w:rPr>
        <w:t xml:space="preserve">A partir del ejercicio 2025, el Consejo Nacional de Armonización Contable ha establecido a través de las Reglas de Registro y Valuación del Patrimonio, que los entes públicos deben reconocer un pasivo o una estimación por beneficios a los empleados si se </w:t>
      </w:r>
      <w:r w:rsidR="00AB2B98" w:rsidRPr="00B22EF5">
        <w:rPr>
          <w:rFonts w:ascii="Trebuchet MS" w:hAnsi="Trebuchet MS"/>
          <w:sz w:val="20"/>
          <w:szCs w:val="20"/>
        </w:rPr>
        <w:t>reúnen</w:t>
      </w:r>
      <w:r w:rsidRPr="00B22EF5">
        <w:rPr>
          <w:rFonts w:ascii="Trebuchet MS" w:hAnsi="Trebuchet MS"/>
          <w:sz w:val="20"/>
          <w:szCs w:val="20"/>
        </w:rPr>
        <w:t xml:space="preserve"> la totalidad de los siguientes criterios:</w:t>
      </w:r>
    </w:p>
    <w:p w14:paraId="0E543416" w14:textId="77777777" w:rsidR="002E7187" w:rsidRPr="00B22EF5" w:rsidRDefault="002E7187" w:rsidP="002E7187">
      <w:pPr>
        <w:pStyle w:val="Prrafodelista"/>
        <w:numPr>
          <w:ilvl w:val="0"/>
          <w:numId w:val="21"/>
        </w:numPr>
        <w:spacing w:after="0" w:line="240" w:lineRule="auto"/>
        <w:jc w:val="both"/>
        <w:rPr>
          <w:rFonts w:ascii="Trebuchet MS" w:hAnsi="Trebuchet MS"/>
          <w:sz w:val="20"/>
          <w:szCs w:val="20"/>
        </w:rPr>
      </w:pPr>
      <w:r w:rsidRPr="00B22EF5">
        <w:rPr>
          <w:rFonts w:ascii="Trebuchet MS" w:hAnsi="Trebuchet MS"/>
          <w:sz w:val="20"/>
          <w:szCs w:val="20"/>
        </w:rPr>
        <w:t>Existe una obligación presente, legal o asumida, de efectuar pagos por beneficios a los empleados, en el futuro, como consecuencia de sucesos ocurridos en el pasado;</w:t>
      </w:r>
    </w:p>
    <w:p w14:paraId="4F5ED71B" w14:textId="77777777" w:rsidR="002E7187" w:rsidRPr="00B22EF5" w:rsidRDefault="002E7187" w:rsidP="002E7187">
      <w:pPr>
        <w:pStyle w:val="Prrafodelista"/>
        <w:numPr>
          <w:ilvl w:val="0"/>
          <w:numId w:val="21"/>
        </w:numPr>
        <w:spacing w:after="0" w:line="240" w:lineRule="auto"/>
        <w:jc w:val="both"/>
        <w:rPr>
          <w:rFonts w:ascii="Trebuchet MS" w:hAnsi="Trebuchet MS"/>
          <w:sz w:val="20"/>
          <w:szCs w:val="20"/>
        </w:rPr>
      </w:pPr>
      <w:r w:rsidRPr="00B22EF5">
        <w:rPr>
          <w:rFonts w:ascii="Trebuchet MS" w:hAnsi="Trebuchet MS"/>
          <w:sz w:val="20"/>
          <w:szCs w:val="20"/>
        </w:rPr>
        <w:t>La obligación del ente público con los empleados es atribuible a servicios ya prestados y, por ende, dichos derechos están devengados;</w:t>
      </w:r>
    </w:p>
    <w:p w14:paraId="046EF99C" w14:textId="77777777" w:rsidR="002E7187" w:rsidRPr="00B22EF5" w:rsidRDefault="002E7187" w:rsidP="002E7187">
      <w:pPr>
        <w:pStyle w:val="Prrafodelista"/>
        <w:numPr>
          <w:ilvl w:val="0"/>
          <w:numId w:val="21"/>
        </w:numPr>
        <w:spacing w:after="0" w:line="240" w:lineRule="auto"/>
        <w:jc w:val="both"/>
        <w:rPr>
          <w:rFonts w:ascii="Trebuchet MS" w:hAnsi="Trebuchet MS"/>
          <w:sz w:val="20"/>
          <w:szCs w:val="20"/>
        </w:rPr>
      </w:pPr>
      <w:r w:rsidRPr="00B22EF5">
        <w:rPr>
          <w:rFonts w:ascii="Trebuchet MS" w:hAnsi="Trebuchet MS"/>
          <w:sz w:val="20"/>
          <w:szCs w:val="20"/>
        </w:rPr>
        <w:t>Es probable el pago de los beneficios; y</w:t>
      </w:r>
    </w:p>
    <w:p w14:paraId="306A7E22" w14:textId="77777777" w:rsidR="002E7187" w:rsidRPr="00B22EF5" w:rsidRDefault="002E7187" w:rsidP="002E7187">
      <w:pPr>
        <w:pStyle w:val="Prrafodelista"/>
        <w:numPr>
          <w:ilvl w:val="0"/>
          <w:numId w:val="21"/>
        </w:numPr>
        <w:spacing w:after="0" w:line="240" w:lineRule="auto"/>
        <w:jc w:val="both"/>
        <w:rPr>
          <w:rFonts w:ascii="Trebuchet MS" w:hAnsi="Trebuchet MS"/>
          <w:sz w:val="20"/>
          <w:szCs w:val="20"/>
        </w:rPr>
      </w:pPr>
      <w:r w:rsidRPr="00B22EF5">
        <w:rPr>
          <w:rFonts w:ascii="Trebuchet MS" w:hAnsi="Trebuchet MS"/>
          <w:sz w:val="20"/>
          <w:szCs w:val="20"/>
        </w:rPr>
        <w:t>El monto de los beneficios puede ser cuantificado de manera confiable.</w:t>
      </w:r>
    </w:p>
    <w:bookmarkEnd w:id="5"/>
    <w:bookmarkEnd w:id="6"/>
    <w:p w14:paraId="097A8F8B" w14:textId="77777777" w:rsidR="00C95564" w:rsidRPr="00B22EF5" w:rsidRDefault="00C95564" w:rsidP="002E7187">
      <w:pPr>
        <w:tabs>
          <w:tab w:val="left" w:leader="underscore" w:pos="9639"/>
        </w:tabs>
        <w:jc w:val="both"/>
        <w:rPr>
          <w:rFonts w:ascii="Trebuchet MS" w:hAnsi="Trebuchet MS"/>
          <w:sz w:val="20"/>
          <w:szCs w:val="20"/>
        </w:rPr>
      </w:pPr>
    </w:p>
    <w:p w14:paraId="3FA67BC8" w14:textId="65264D91" w:rsidR="002E7187" w:rsidRPr="00B22EF5" w:rsidRDefault="002E7187" w:rsidP="002E7187">
      <w:pPr>
        <w:tabs>
          <w:tab w:val="left" w:leader="underscore" w:pos="9639"/>
        </w:tabs>
        <w:jc w:val="both"/>
        <w:rPr>
          <w:rFonts w:ascii="Trebuchet MS" w:hAnsi="Trebuchet MS"/>
          <w:sz w:val="20"/>
          <w:szCs w:val="20"/>
        </w:rPr>
      </w:pPr>
      <w:r w:rsidRPr="00B22EF5">
        <w:rPr>
          <w:rFonts w:ascii="Trebuchet MS" w:hAnsi="Trebuchet MS"/>
          <w:sz w:val="20"/>
          <w:szCs w:val="20"/>
        </w:rPr>
        <w:t xml:space="preserve">Hasta este momento, el Consejo Nacional de Armonización Contable no ha emitido reglas adicionales que complementen la metodología de valuación y reconocimiento de pasivos laborales, por lo que la Universidad no ha modificado sus políticas para el reconocimiento de beneficios para </w:t>
      </w:r>
      <w:r w:rsidR="005C2C96" w:rsidRPr="00B22EF5">
        <w:rPr>
          <w:rFonts w:ascii="Trebuchet MS" w:hAnsi="Trebuchet MS"/>
          <w:sz w:val="20"/>
          <w:szCs w:val="20"/>
        </w:rPr>
        <w:t>sus empleados</w:t>
      </w:r>
      <w:r w:rsidRPr="00B22EF5">
        <w:rPr>
          <w:rFonts w:ascii="Trebuchet MS" w:hAnsi="Trebuchet MS"/>
          <w:sz w:val="20"/>
          <w:szCs w:val="20"/>
        </w:rPr>
        <w:t xml:space="preserve">. </w:t>
      </w:r>
    </w:p>
    <w:p w14:paraId="0FD6A901" w14:textId="77777777" w:rsidR="00872441" w:rsidRPr="00B22EF5" w:rsidRDefault="00872441" w:rsidP="00872441">
      <w:pPr>
        <w:spacing w:after="0" w:line="240" w:lineRule="auto"/>
        <w:jc w:val="both"/>
        <w:rPr>
          <w:rFonts w:ascii="Trebuchet MS" w:hAnsi="Trebuchet MS" w:cs="Arial"/>
          <w:sz w:val="20"/>
          <w:szCs w:val="20"/>
        </w:rPr>
      </w:pPr>
    </w:p>
    <w:p w14:paraId="6113C381" w14:textId="77777777" w:rsidR="007D1E76" w:rsidRPr="00B22EF5" w:rsidRDefault="007D1E76" w:rsidP="00CB41C4">
      <w:pPr>
        <w:tabs>
          <w:tab w:val="left" w:leader="underscore" w:pos="9639"/>
        </w:tabs>
        <w:spacing w:after="0" w:line="240" w:lineRule="auto"/>
        <w:jc w:val="both"/>
        <w:rPr>
          <w:rFonts w:ascii="Trebuchet MS" w:hAnsi="Trebuchet MS" w:cs="Calibri"/>
          <w:sz w:val="20"/>
          <w:szCs w:val="20"/>
        </w:rPr>
      </w:pPr>
      <w:r w:rsidRPr="00B22EF5">
        <w:rPr>
          <w:rFonts w:ascii="Trebuchet MS" w:hAnsi="Trebuchet MS" w:cs="Calibri"/>
          <w:b/>
          <w:sz w:val="20"/>
          <w:szCs w:val="20"/>
        </w:rPr>
        <w:t>f)</w:t>
      </w:r>
      <w:r w:rsidRPr="00B22EF5">
        <w:rPr>
          <w:rFonts w:ascii="Trebuchet MS" w:hAnsi="Trebuchet MS" w:cs="Calibri"/>
          <w:sz w:val="20"/>
          <w:szCs w:val="20"/>
        </w:rPr>
        <w:t xml:space="preserve"> Provisiones: objetivo de su creación, monto y plazo:</w:t>
      </w:r>
    </w:p>
    <w:p w14:paraId="0D0EA21F" w14:textId="77777777" w:rsidR="00765A4C" w:rsidRPr="00B22EF5" w:rsidRDefault="00765A4C" w:rsidP="00CB41C4">
      <w:pPr>
        <w:tabs>
          <w:tab w:val="left" w:leader="underscore" w:pos="9639"/>
        </w:tabs>
        <w:spacing w:after="0" w:line="240" w:lineRule="auto"/>
        <w:jc w:val="both"/>
        <w:rPr>
          <w:rFonts w:ascii="Trebuchet MS" w:hAnsi="Trebuchet MS" w:cs="Calibri"/>
          <w:sz w:val="20"/>
          <w:szCs w:val="20"/>
        </w:rPr>
      </w:pPr>
    </w:p>
    <w:p w14:paraId="37C172BE" w14:textId="59DB26E7" w:rsidR="00765A4C" w:rsidRPr="00B22EF5" w:rsidRDefault="00765A4C" w:rsidP="00765A4C">
      <w:pPr>
        <w:tabs>
          <w:tab w:val="left" w:pos="1134"/>
          <w:tab w:val="left" w:pos="6379"/>
          <w:tab w:val="right" w:pos="7655"/>
          <w:tab w:val="left" w:pos="8080"/>
          <w:tab w:val="right" w:pos="9356"/>
        </w:tabs>
        <w:spacing w:after="0"/>
        <w:jc w:val="both"/>
        <w:rPr>
          <w:rFonts w:ascii="Trebuchet MS" w:hAnsi="Trebuchet MS"/>
          <w:sz w:val="20"/>
          <w:szCs w:val="20"/>
        </w:rPr>
      </w:pPr>
      <w:r w:rsidRPr="00B22EF5">
        <w:rPr>
          <w:rFonts w:ascii="Trebuchet MS" w:hAnsi="Trebuchet MS"/>
          <w:sz w:val="20"/>
          <w:szCs w:val="20"/>
        </w:rPr>
        <w:t>Al 3</w:t>
      </w:r>
      <w:r w:rsidR="00F41598" w:rsidRPr="00B22EF5">
        <w:rPr>
          <w:rFonts w:ascii="Trebuchet MS" w:hAnsi="Trebuchet MS"/>
          <w:sz w:val="20"/>
          <w:szCs w:val="20"/>
        </w:rPr>
        <w:t>0</w:t>
      </w:r>
      <w:r w:rsidRPr="00B22EF5">
        <w:rPr>
          <w:rFonts w:ascii="Trebuchet MS" w:hAnsi="Trebuchet MS"/>
          <w:sz w:val="20"/>
          <w:szCs w:val="20"/>
        </w:rPr>
        <w:t xml:space="preserve"> de </w:t>
      </w:r>
      <w:r w:rsidR="00F41598" w:rsidRPr="00B22EF5">
        <w:rPr>
          <w:rFonts w:ascii="Trebuchet MS" w:hAnsi="Trebuchet MS"/>
          <w:sz w:val="20"/>
          <w:szCs w:val="20"/>
        </w:rPr>
        <w:t>junio</w:t>
      </w:r>
      <w:r w:rsidR="00270065" w:rsidRPr="00B22EF5">
        <w:rPr>
          <w:rFonts w:ascii="Trebuchet MS" w:hAnsi="Trebuchet MS"/>
          <w:sz w:val="20"/>
          <w:szCs w:val="20"/>
        </w:rPr>
        <w:t xml:space="preserve"> </w:t>
      </w:r>
      <w:r w:rsidRPr="00B22EF5">
        <w:rPr>
          <w:rFonts w:ascii="Trebuchet MS" w:hAnsi="Trebuchet MS"/>
          <w:sz w:val="20"/>
          <w:szCs w:val="20"/>
        </w:rPr>
        <w:t>del 202</w:t>
      </w:r>
      <w:r w:rsidR="00270065" w:rsidRPr="00B22EF5">
        <w:rPr>
          <w:rFonts w:ascii="Trebuchet MS" w:hAnsi="Trebuchet MS"/>
          <w:sz w:val="20"/>
          <w:szCs w:val="20"/>
        </w:rPr>
        <w:t>6</w:t>
      </w:r>
      <w:r w:rsidRPr="00B22EF5">
        <w:rPr>
          <w:rFonts w:ascii="Trebuchet MS" w:hAnsi="Trebuchet MS"/>
          <w:sz w:val="20"/>
          <w:szCs w:val="20"/>
        </w:rPr>
        <w:t xml:space="preserve"> la Universidad ha reconocido en sus provisiones $</w:t>
      </w:r>
      <w:r w:rsidR="00F41598" w:rsidRPr="00B22EF5">
        <w:rPr>
          <w:rFonts w:ascii="Trebuchet MS" w:hAnsi="Trebuchet MS"/>
          <w:sz w:val="20"/>
          <w:szCs w:val="20"/>
        </w:rPr>
        <w:t xml:space="preserve">1,123,498,615 </w:t>
      </w:r>
      <w:r w:rsidRPr="00B22EF5">
        <w:rPr>
          <w:rFonts w:ascii="Trebuchet MS" w:hAnsi="Trebuchet MS"/>
          <w:sz w:val="20"/>
          <w:szCs w:val="20"/>
        </w:rPr>
        <w:t xml:space="preserve">con el objeto de cubrir las obligaciones derivadas del complemento a las pensiones a largo plazo de los trabajadores de la Universidad. El saldo reconocido a esa fecha corresponde exclusivamente a las aportaciones acumuladas de la Universidad y sus trabajadores, quedando pendiente el reconocimiento de la obligación real determinada en el estudio actuarial, debido a que el CONAC no ha emitido los lineamientos correspondientes para su registro contable. </w:t>
      </w:r>
    </w:p>
    <w:p w14:paraId="6B5FB91E" w14:textId="77777777" w:rsidR="00B27F13" w:rsidRPr="00B22EF5" w:rsidRDefault="00B27F13" w:rsidP="00765A4C">
      <w:pPr>
        <w:tabs>
          <w:tab w:val="left" w:pos="1134"/>
          <w:tab w:val="left" w:pos="6379"/>
          <w:tab w:val="right" w:pos="7655"/>
          <w:tab w:val="left" w:pos="8080"/>
          <w:tab w:val="right" w:pos="9356"/>
        </w:tabs>
        <w:spacing w:after="0"/>
        <w:jc w:val="both"/>
        <w:rPr>
          <w:rFonts w:ascii="Trebuchet MS" w:hAnsi="Trebuchet MS"/>
          <w:sz w:val="20"/>
          <w:szCs w:val="20"/>
        </w:rPr>
      </w:pPr>
    </w:p>
    <w:p w14:paraId="2A07CA30" w14:textId="63DD5D2A" w:rsidR="00DA41EC" w:rsidRPr="00B22EF5" w:rsidRDefault="00765A4C" w:rsidP="00765A4C">
      <w:pPr>
        <w:tabs>
          <w:tab w:val="left" w:pos="1134"/>
          <w:tab w:val="left" w:pos="6379"/>
          <w:tab w:val="right" w:pos="7655"/>
          <w:tab w:val="left" w:pos="8080"/>
          <w:tab w:val="right" w:pos="9356"/>
        </w:tabs>
        <w:spacing w:after="0"/>
        <w:jc w:val="both"/>
        <w:rPr>
          <w:rFonts w:ascii="Trebuchet MS" w:hAnsi="Trebuchet MS"/>
          <w:sz w:val="20"/>
          <w:szCs w:val="20"/>
        </w:rPr>
      </w:pPr>
      <w:r w:rsidRPr="00B22EF5">
        <w:rPr>
          <w:rFonts w:ascii="Trebuchet MS" w:hAnsi="Trebuchet MS"/>
          <w:sz w:val="20"/>
          <w:szCs w:val="20"/>
        </w:rPr>
        <w:t>El plazo para aplicar la provisión referida en el párrafo anterior no se encuentra determinado de manera específica, sino que el mismo corresponde a los eventos que se hubiesen actualizado durante cada ejercicio; sin embargo, es importante mencionar que durante el periodo comprendido del 1 de enero al 3</w:t>
      </w:r>
      <w:r w:rsidR="00F41598" w:rsidRPr="00B22EF5">
        <w:rPr>
          <w:rFonts w:ascii="Trebuchet MS" w:hAnsi="Trebuchet MS"/>
          <w:sz w:val="20"/>
          <w:szCs w:val="20"/>
        </w:rPr>
        <w:t>0</w:t>
      </w:r>
      <w:r w:rsidRPr="00B22EF5">
        <w:rPr>
          <w:rFonts w:ascii="Trebuchet MS" w:hAnsi="Trebuchet MS"/>
          <w:sz w:val="20"/>
          <w:szCs w:val="20"/>
        </w:rPr>
        <w:t xml:space="preserve"> de </w:t>
      </w:r>
      <w:r w:rsidR="00F41598" w:rsidRPr="00B22EF5">
        <w:rPr>
          <w:rFonts w:ascii="Trebuchet MS" w:hAnsi="Trebuchet MS"/>
          <w:sz w:val="20"/>
          <w:szCs w:val="20"/>
        </w:rPr>
        <w:t xml:space="preserve">junio </w:t>
      </w:r>
      <w:r w:rsidR="009E6FD1" w:rsidRPr="00B22EF5">
        <w:rPr>
          <w:rFonts w:ascii="Trebuchet MS" w:hAnsi="Trebuchet MS"/>
          <w:sz w:val="20"/>
          <w:szCs w:val="20"/>
        </w:rPr>
        <w:t>del 202</w:t>
      </w:r>
      <w:r w:rsidR="00270065" w:rsidRPr="00B22EF5">
        <w:rPr>
          <w:rFonts w:ascii="Trebuchet MS" w:hAnsi="Trebuchet MS"/>
          <w:sz w:val="20"/>
          <w:szCs w:val="20"/>
        </w:rPr>
        <w:t>6</w:t>
      </w:r>
      <w:r w:rsidR="00DA41EC" w:rsidRPr="00B22EF5">
        <w:rPr>
          <w:rFonts w:ascii="Trebuchet MS" w:hAnsi="Trebuchet MS"/>
          <w:sz w:val="20"/>
          <w:szCs w:val="20"/>
        </w:rPr>
        <w:t xml:space="preserve"> se realizó una disminución por un monto de $36,061,540.00, dicho movimiento fue aprobado en la Primera Sesión Extraordinaria 2026 del Comité Técnico del Fideicomiso de Inversión y Administración del Fondo de Pensiones y Jubilaciones de los Trabajadores de la Universidad de Guanajuato, con la intención e solventar observación realizada por parte de la Auditoría Superior de la Federación como resultado de su revisión a la Cuenta Pública 2024.</w:t>
      </w:r>
    </w:p>
    <w:p w14:paraId="0AB44A38" w14:textId="77777777" w:rsidR="007D1E76" w:rsidRPr="00B22EF5" w:rsidRDefault="007D1E76" w:rsidP="00CB41C4">
      <w:pPr>
        <w:tabs>
          <w:tab w:val="left" w:leader="underscore" w:pos="9639"/>
        </w:tabs>
        <w:spacing w:after="0" w:line="240" w:lineRule="auto"/>
        <w:jc w:val="both"/>
        <w:rPr>
          <w:rFonts w:cs="Calibri"/>
        </w:rPr>
      </w:pPr>
    </w:p>
    <w:p w14:paraId="4190001D" w14:textId="470A514B" w:rsidR="007D1E76" w:rsidRPr="00B22EF5" w:rsidRDefault="007D1E76" w:rsidP="00CB41C4">
      <w:pPr>
        <w:tabs>
          <w:tab w:val="left" w:leader="underscore" w:pos="9639"/>
        </w:tabs>
        <w:spacing w:after="0" w:line="240" w:lineRule="auto"/>
        <w:jc w:val="both"/>
        <w:rPr>
          <w:rFonts w:cs="Calibri"/>
        </w:rPr>
      </w:pPr>
      <w:r w:rsidRPr="00B22EF5">
        <w:rPr>
          <w:rFonts w:cs="Calibri"/>
          <w:b/>
        </w:rPr>
        <w:t>g)</w:t>
      </w:r>
      <w:r w:rsidRPr="00B22EF5">
        <w:rPr>
          <w:rFonts w:cs="Calibri"/>
        </w:rPr>
        <w:t xml:space="preserve"> Reservas:</w:t>
      </w:r>
    </w:p>
    <w:p w14:paraId="58F33F3E" w14:textId="77777777" w:rsidR="00CB0F4E" w:rsidRPr="00B22EF5" w:rsidRDefault="00CB0F4E" w:rsidP="00CB41C4">
      <w:pPr>
        <w:tabs>
          <w:tab w:val="left" w:leader="underscore" w:pos="9639"/>
        </w:tabs>
        <w:spacing w:after="0" w:line="240" w:lineRule="auto"/>
        <w:jc w:val="both"/>
        <w:rPr>
          <w:rFonts w:cs="Calibri"/>
        </w:rPr>
      </w:pPr>
    </w:p>
    <w:p w14:paraId="21725EF7" w14:textId="77777777" w:rsidR="00CB0F4E" w:rsidRPr="00B22EF5" w:rsidRDefault="00CB0F4E" w:rsidP="00CB0F4E">
      <w:pPr>
        <w:tabs>
          <w:tab w:val="left" w:leader="underscore" w:pos="9639"/>
        </w:tabs>
        <w:jc w:val="both"/>
        <w:rPr>
          <w:rFonts w:ascii="Trebuchet MS" w:hAnsi="Trebuchet MS"/>
          <w:sz w:val="20"/>
          <w:szCs w:val="20"/>
        </w:rPr>
      </w:pPr>
      <w:r w:rsidRPr="00B22EF5">
        <w:rPr>
          <w:rFonts w:ascii="Trebuchet MS" w:hAnsi="Trebuchet MS"/>
          <w:sz w:val="20"/>
          <w:szCs w:val="20"/>
        </w:rPr>
        <w:t xml:space="preserve">La Universidad determina una estimación para cuentas incobrables con base en estudios realizados por la propia Administración lo cual considera suficiente para absorber pérdidas por la actualización de dicha </w:t>
      </w:r>
      <w:r w:rsidRPr="00B22EF5">
        <w:rPr>
          <w:rFonts w:ascii="Trebuchet MS" w:hAnsi="Trebuchet MS"/>
          <w:sz w:val="20"/>
          <w:szCs w:val="20"/>
        </w:rPr>
        <w:lastRenderedPageBreak/>
        <w:t>estimación al cierre del ejercicio. Las premisas para la determinación de la estimación de cuentas incobrables se aplican cuando se actualizan los siguientes supuestos:</w:t>
      </w:r>
    </w:p>
    <w:p w14:paraId="321B44F1" w14:textId="77777777" w:rsidR="00CB0F4E" w:rsidRPr="00B22EF5" w:rsidRDefault="00CB0F4E" w:rsidP="00CB0F4E">
      <w:pPr>
        <w:pStyle w:val="Prrafodelista"/>
        <w:numPr>
          <w:ilvl w:val="0"/>
          <w:numId w:val="20"/>
        </w:numPr>
        <w:tabs>
          <w:tab w:val="left" w:leader="underscore" w:pos="9639"/>
        </w:tabs>
        <w:spacing w:after="0" w:line="240" w:lineRule="auto"/>
        <w:rPr>
          <w:rFonts w:ascii="Trebuchet MS" w:hAnsi="Trebuchet MS"/>
          <w:sz w:val="20"/>
          <w:szCs w:val="20"/>
        </w:rPr>
      </w:pPr>
      <w:r w:rsidRPr="00B22EF5">
        <w:rPr>
          <w:rFonts w:ascii="Trebuchet MS" w:hAnsi="Trebuchet MS"/>
          <w:sz w:val="20"/>
          <w:szCs w:val="20"/>
        </w:rPr>
        <w:t>100% sobre saldos a cargo empleados inactivos.</w:t>
      </w:r>
    </w:p>
    <w:p w14:paraId="5B30B295" w14:textId="77777777" w:rsidR="00CB0F4E" w:rsidRPr="00B22EF5" w:rsidRDefault="00CB0F4E" w:rsidP="00CB0F4E">
      <w:pPr>
        <w:pStyle w:val="Prrafodelista"/>
        <w:numPr>
          <w:ilvl w:val="0"/>
          <w:numId w:val="20"/>
        </w:numPr>
        <w:tabs>
          <w:tab w:val="left" w:leader="underscore" w:pos="9639"/>
        </w:tabs>
        <w:spacing w:after="0" w:line="240" w:lineRule="auto"/>
        <w:rPr>
          <w:rFonts w:ascii="Trebuchet MS" w:hAnsi="Trebuchet MS"/>
          <w:sz w:val="20"/>
          <w:szCs w:val="20"/>
        </w:rPr>
      </w:pPr>
      <w:r w:rsidRPr="00B22EF5">
        <w:rPr>
          <w:rFonts w:ascii="Trebuchet MS" w:hAnsi="Trebuchet MS"/>
          <w:sz w:val="20"/>
          <w:szCs w:val="20"/>
        </w:rPr>
        <w:t xml:space="preserve">33% sobre cuentas sin movimientos durante los últimos 12 meses. </w:t>
      </w:r>
    </w:p>
    <w:p w14:paraId="763FE095" w14:textId="77777777" w:rsidR="00CB0F4E" w:rsidRPr="00B22EF5" w:rsidRDefault="00CB0F4E" w:rsidP="00CB0F4E">
      <w:pPr>
        <w:pStyle w:val="Prrafodelista"/>
        <w:numPr>
          <w:ilvl w:val="0"/>
          <w:numId w:val="20"/>
        </w:numPr>
        <w:tabs>
          <w:tab w:val="left" w:leader="underscore" w:pos="9639"/>
        </w:tabs>
        <w:spacing w:after="0" w:line="240" w:lineRule="auto"/>
        <w:rPr>
          <w:rFonts w:ascii="Trebuchet MS" w:hAnsi="Trebuchet MS"/>
          <w:sz w:val="20"/>
          <w:szCs w:val="20"/>
        </w:rPr>
      </w:pPr>
      <w:r w:rsidRPr="00B22EF5">
        <w:rPr>
          <w:rFonts w:ascii="Trebuchet MS" w:hAnsi="Trebuchet MS"/>
          <w:sz w:val="20"/>
          <w:szCs w:val="20"/>
        </w:rPr>
        <w:t>67% sobre cuentas sin movimientos durante los últimos 24 meses.</w:t>
      </w:r>
    </w:p>
    <w:p w14:paraId="0B97A7E6" w14:textId="77777777" w:rsidR="00CB0F4E" w:rsidRPr="00B22EF5" w:rsidRDefault="00CB0F4E" w:rsidP="00CB0F4E">
      <w:pPr>
        <w:pStyle w:val="Prrafodelista"/>
        <w:numPr>
          <w:ilvl w:val="0"/>
          <w:numId w:val="20"/>
        </w:numPr>
        <w:tabs>
          <w:tab w:val="left" w:leader="underscore" w:pos="9639"/>
        </w:tabs>
        <w:spacing w:after="0" w:line="240" w:lineRule="auto"/>
        <w:rPr>
          <w:rFonts w:ascii="Trebuchet MS" w:hAnsi="Trebuchet MS"/>
          <w:sz w:val="20"/>
          <w:szCs w:val="20"/>
        </w:rPr>
      </w:pPr>
      <w:r w:rsidRPr="00B22EF5">
        <w:rPr>
          <w:rFonts w:ascii="Trebuchet MS" w:hAnsi="Trebuchet MS"/>
          <w:sz w:val="20"/>
          <w:szCs w:val="20"/>
        </w:rPr>
        <w:t>100% sobre cuentas sin movimientos durante los últimos 36 meses.</w:t>
      </w:r>
    </w:p>
    <w:p w14:paraId="7B37C943" w14:textId="77777777" w:rsidR="00CB0F4E" w:rsidRPr="00B22EF5" w:rsidRDefault="00CB0F4E" w:rsidP="00CB0F4E">
      <w:pPr>
        <w:autoSpaceDE w:val="0"/>
        <w:autoSpaceDN w:val="0"/>
        <w:adjustRightInd w:val="0"/>
        <w:spacing w:after="0" w:line="240" w:lineRule="auto"/>
        <w:jc w:val="both"/>
        <w:rPr>
          <w:rFonts w:ascii="Trebuchet MS" w:hAnsi="Trebuchet MS"/>
          <w:sz w:val="20"/>
          <w:szCs w:val="20"/>
        </w:rPr>
      </w:pPr>
    </w:p>
    <w:p w14:paraId="2FF6231F" w14:textId="1263015B" w:rsidR="00765A4C" w:rsidRPr="00B22EF5" w:rsidRDefault="00CB0F4E" w:rsidP="00CB0F4E">
      <w:pPr>
        <w:autoSpaceDE w:val="0"/>
        <w:autoSpaceDN w:val="0"/>
        <w:adjustRightInd w:val="0"/>
        <w:spacing w:after="0" w:line="240" w:lineRule="auto"/>
        <w:jc w:val="both"/>
        <w:rPr>
          <w:rFonts w:ascii="Trebuchet MS" w:hAnsi="Trebuchet MS"/>
          <w:sz w:val="20"/>
          <w:szCs w:val="20"/>
        </w:rPr>
      </w:pPr>
      <w:r w:rsidRPr="00B22EF5">
        <w:rPr>
          <w:rFonts w:ascii="Trebuchet MS" w:hAnsi="Trebuchet MS"/>
          <w:sz w:val="20"/>
          <w:szCs w:val="20"/>
        </w:rPr>
        <w:t>La actualización de la estimación de cuentas incobrables se reconoce en resultados dentro del rubro de estimaciones, depreciaciones, deterioros, obsolescencia y amortizaciones.</w:t>
      </w:r>
    </w:p>
    <w:p w14:paraId="35525EB2" w14:textId="77777777" w:rsidR="00CB0F4E" w:rsidRPr="00B22EF5" w:rsidRDefault="00CB0F4E" w:rsidP="00765A4C">
      <w:pPr>
        <w:autoSpaceDE w:val="0"/>
        <w:autoSpaceDN w:val="0"/>
        <w:adjustRightInd w:val="0"/>
        <w:spacing w:after="0" w:line="240" w:lineRule="auto"/>
        <w:jc w:val="both"/>
        <w:rPr>
          <w:rFonts w:ascii="Trebuchet MS" w:hAnsi="Trebuchet MS"/>
          <w:sz w:val="20"/>
          <w:szCs w:val="20"/>
        </w:rPr>
      </w:pPr>
    </w:p>
    <w:p w14:paraId="6E497DBB" w14:textId="77777777" w:rsidR="007D1E76" w:rsidRPr="00B22EF5" w:rsidRDefault="007D1E76" w:rsidP="00CB41C4">
      <w:pPr>
        <w:tabs>
          <w:tab w:val="left" w:leader="underscore" w:pos="9639"/>
        </w:tabs>
        <w:spacing w:after="0" w:line="240" w:lineRule="auto"/>
        <w:jc w:val="both"/>
        <w:rPr>
          <w:rFonts w:ascii="Trebuchet MS" w:hAnsi="Trebuchet MS" w:cs="Calibri"/>
          <w:sz w:val="20"/>
          <w:szCs w:val="20"/>
        </w:rPr>
      </w:pPr>
      <w:r w:rsidRPr="00B22EF5">
        <w:rPr>
          <w:rFonts w:ascii="Trebuchet MS" w:hAnsi="Trebuchet MS" w:cs="Calibri"/>
          <w:b/>
          <w:sz w:val="20"/>
          <w:szCs w:val="20"/>
        </w:rPr>
        <w:t>h)</w:t>
      </w:r>
      <w:r w:rsidRPr="00B22EF5">
        <w:rPr>
          <w:rFonts w:ascii="Trebuchet MS" w:hAnsi="Trebuchet MS" w:cs="Calibri"/>
          <w:sz w:val="20"/>
          <w:szCs w:val="20"/>
        </w:rPr>
        <w:t xml:space="preserve"> Cambios en políticas contables y corrección de errores junto con la revelación de los efectos que se tendrá en la información financiera del ente público, ya sea retrospectivos o prospectivos:</w:t>
      </w:r>
    </w:p>
    <w:p w14:paraId="04782679" w14:textId="77777777" w:rsidR="00303ED7" w:rsidRPr="00B22EF5" w:rsidRDefault="00303ED7" w:rsidP="00303ED7">
      <w:pPr>
        <w:tabs>
          <w:tab w:val="left" w:leader="underscore" w:pos="9639"/>
        </w:tabs>
        <w:spacing w:after="0" w:line="240" w:lineRule="auto"/>
        <w:jc w:val="both"/>
        <w:rPr>
          <w:rFonts w:ascii="Trebuchet MS" w:hAnsi="Trebuchet MS" w:cs="Calibri"/>
          <w:sz w:val="20"/>
          <w:szCs w:val="20"/>
        </w:rPr>
      </w:pPr>
    </w:p>
    <w:p w14:paraId="7470EA60" w14:textId="1C5F060F" w:rsidR="00303ED7" w:rsidRPr="00B22EF5" w:rsidRDefault="00303ED7" w:rsidP="00303ED7">
      <w:pPr>
        <w:tabs>
          <w:tab w:val="left" w:leader="underscore" w:pos="9639"/>
        </w:tabs>
        <w:spacing w:after="0" w:line="240" w:lineRule="auto"/>
        <w:jc w:val="both"/>
        <w:rPr>
          <w:rFonts w:ascii="Trebuchet MS" w:hAnsi="Trebuchet MS" w:cs="Calibri"/>
          <w:sz w:val="20"/>
          <w:szCs w:val="20"/>
        </w:rPr>
      </w:pPr>
      <w:r w:rsidRPr="00B22EF5">
        <w:rPr>
          <w:rFonts w:ascii="Trebuchet MS" w:hAnsi="Trebuchet MS" w:cs="Calibri"/>
          <w:sz w:val="20"/>
          <w:szCs w:val="20"/>
        </w:rPr>
        <w:t>En septiembre de 1997, se autorizaron las Políticas para el Otorgamiento de Servicios Médicos a través de la Red Médica Universitaria, que establecieron la obligación de las personas trabajadoras universitarias de realizar una aportación económica proporcional para cubrir parcialmente los gastos derivados de los servicios médicos otorgados por la RMU.</w:t>
      </w:r>
    </w:p>
    <w:p w14:paraId="1AA2FBDE" w14:textId="77777777" w:rsidR="00303ED7" w:rsidRPr="00B22EF5" w:rsidRDefault="00303ED7" w:rsidP="00303ED7">
      <w:pPr>
        <w:tabs>
          <w:tab w:val="left" w:leader="underscore" w:pos="9639"/>
        </w:tabs>
        <w:spacing w:after="0" w:line="240" w:lineRule="auto"/>
        <w:jc w:val="both"/>
        <w:rPr>
          <w:rFonts w:ascii="Trebuchet MS" w:hAnsi="Trebuchet MS" w:cs="Calibri"/>
          <w:sz w:val="20"/>
          <w:szCs w:val="20"/>
        </w:rPr>
      </w:pPr>
    </w:p>
    <w:p w14:paraId="33251E3D" w14:textId="77777777" w:rsidR="00303ED7" w:rsidRPr="00B22EF5" w:rsidRDefault="00303ED7" w:rsidP="00303ED7">
      <w:pPr>
        <w:tabs>
          <w:tab w:val="left" w:leader="underscore" w:pos="9639"/>
        </w:tabs>
        <w:spacing w:after="0" w:line="240" w:lineRule="auto"/>
        <w:jc w:val="both"/>
        <w:rPr>
          <w:rFonts w:ascii="Trebuchet MS" w:hAnsi="Trebuchet MS" w:cs="Calibri"/>
          <w:sz w:val="20"/>
          <w:szCs w:val="20"/>
        </w:rPr>
      </w:pPr>
      <w:r w:rsidRPr="00B22EF5">
        <w:rPr>
          <w:rFonts w:ascii="Trebuchet MS" w:hAnsi="Trebuchet MS" w:cs="Calibri"/>
          <w:sz w:val="20"/>
          <w:szCs w:val="20"/>
        </w:rPr>
        <w:t>En este contexto, al tratarse de recursos aportados por las personas trabajadoras universitarias, dichos importes debieron reconocerse contablemente como ingresos.</w:t>
      </w:r>
    </w:p>
    <w:p w14:paraId="5244CC7E" w14:textId="3205D670" w:rsidR="00303ED7" w:rsidRPr="00B22EF5" w:rsidRDefault="00303ED7" w:rsidP="00303ED7">
      <w:pPr>
        <w:tabs>
          <w:tab w:val="left" w:leader="underscore" w:pos="9639"/>
        </w:tabs>
        <w:spacing w:after="0" w:line="240" w:lineRule="auto"/>
        <w:jc w:val="both"/>
        <w:rPr>
          <w:rFonts w:ascii="Trebuchet MS" w:hAnsi="Trebuchet MS" w:cs="Calibri"/>
          <w:sz w:val="20"/>
          <w:szCs w:val="20"/>
        </w:rPr>
      </w:pPr>
      <w:r w:rsidRPr="00B22EF5">
        <w:rPr>
          <w:rFonts w:ascii="Trebuchet MS" w:hAnsi="Trebuchet MS" w:cs="Calibri"/>
          <w:sz w:val="20"/>
          <w:szCs w:val="20"/>
        </w:rPr>
        <w:t>No obstante, a partir del ejercicio 2013 las aportaciones de la RMU fueron registradas como cuentas por cobrar, disminuyendo el gasto del periodo</w:t>
      </w:r>
    </w:p>
    <w:p w14:paraId="50AB5983" w14:textId="77777777" w:rsidR="00303ED7" w:rsidRPr="00B22EF5" w:rsidRDefault="00303ED7" w:rsidP="00CB41C4">
      <w:pPr>
        <w:tabs>
          <w:tab w:val="left" w:leader="underscore" w:pos="9639"/>
        </w:tabs>
        <w:spacing w:after="0" w:line="240" w:lineRule="auto"/>
        <w:jc w:val="both"/>
        <w:rPr>
          <w:rFonts w:ascii="Trebuchet MS" w:hAnsi="Trebuchet MS" w:cs="Calibri"/>
          <w:sz w:val="20"/>
          <w:szCs w:val="20"/>
        </w:rPr>
      </w:pPr>
    </w:p>
    <w:p w14:paraId="0A3F1018" w14:textId="026A1A09" w:rsidR="00303ED7" w:rsidRPr="00B22EF5" w:rsidRDefault="00303ED7" w:rsidP="00CB0F4E">
      <w:pPr>
        <w:autoSpaceDE w:val="0"/>
        <w:autoSpaceDN w:val="0"/>
        <w:adjustRightInd w:val="0"/>
        <w:spacing w:after="0" w:line="240" w:lineRule="auto"/>
        <w:jc w:val="both"/>
        <w:rPr>
          <w:rFonts w:ascii="Trebuchet MS" w:hAnsi="Trebuchet MS"/>
          <w:sz w:val="20"/>
          <w:szCs w:val="20"/>
        </w:rPr>
      </w:pPr>
      <w:r w:rsidRPr="00B22EF5">
        <w:rPr>
          <w:rFonts w:ascii="Trebuchet MS" w:hAnsi="Trebuchet MS"/>
          <w:sz w:val="20"/>
          <w:szCs w:val="20"/>
        </w:rPr>
        <w:t xml:space="preserve">El 11 de diciembre del </w:t>
      </w:r>
      <w:r w:rsidR="00DA41EC" w:rsidRPr="00B22EF5">
        <w:rPr>
          <w:rFonts w:ascii="Trebuchet MS" w:hAnsi="Trebuchet MS"/>
          <w:sz w:val="20"/>
          <w:szCs w:val="20"/>
        </w:rPr>
        <w:t>202</w:t>
      </w:r>
      <w:r w:rsidRPr="00B22EF5">
        <w:rPr>
          <w:rFonts w:ascii="Trebuchet MS" w:hAnsi="Trebuchet MS"/>
          <w:sz w:val="20"/>
          <w:szCs w:val="20"/>
        </w:rPr>
        <w:t>5</w:t>
      </w:r>
      <w:r w:rsidR="00DA41EC" w:rsidRPr="00B22EF5">
        <w:rPr>
          <w:rFonts w:ascii="Trebuchet MS" w:hAnsi="Trebuchet MS"/>
          <w:sz w:val="20"/>
          <w:szCs w:val="20"/>
        </w:rPr>
        <w:t>, se</w:t>
      </w:r>
      <w:r w:rsidRPr="00B22EF5">
        <w:rPr>
          <w:rFonts w:ascii="Trebuchet MS" w:hAnsi="Trebuchet MS"/>
          <w:sz w:val="20"/>
          <w:szCs w:val="20"/>
        </w:rPr>
        <w:t xml:space="preserve"> aprobaron las nuevas políticas de la Red Médica Universitaria, con vigencia a partir del 1 de enero del 2026. Con el propósito de alinear el registro Contable-Presupuestal de la Universidad de Guanajuato a lo dispuesto por la Ley General de Contabilidad Gubernamental en su artículo 34, así como a las Normas y Metodología para la Determinación de los Momentos Contables de los Ingresos, emitidas por el Consejo Nacional de Armonización Contable, se establece el reconocer como ingresos los importes acumulados en la cuenta por cobrar derivados de las aportaciones pendientes de las personas trabajadoras.</w:t>
      </w:r>
    </w:p>
    <w:p w14:paraId="5C31979F" w14:textId="77777777" w:rsidR="00CB0F4E" w:rsidRPr="00B22EF5" w:rsidRDefault="00CB0F4E" w:rsidP="00765A4C">
      <w:pPr>
        <w:tabs>
          <w:tab w:val="left" w:leader="underscore" w:pos="9639"/>
        </w:tabs>
        <w:spacing w:after="0" w:line="240" w:lineRule="auto"/>
        <w:jc w:val="both"/>
      </w:pPr>
    </w:p>
    <w:p w14:paraId="4342A110" w14:textId="48075415" w:rsidR="007D1E76" w:rsidRPr="00B22EF5" w:rsidRDefault="007D1E76" w:rsidP="00765A4C">
      <w:pPr>
        <w:tabs>
          <w:tab w:val="left" w:leader="underscore" w:pos="9639"/>
        </w:tabs>
        <w:spacing w:after="0" w:line="240" w:lineRule="auto"/>
        <w:jc w:val="both"/>
        <w:rPr>
          <w:rFonts w:cs="Calibri"/>
        </w:rPr>
      </w:pPr>
      <w:r w:rsidRPr="00B22EF5">
        <w:rPr>
          <w:rFonts w:cs="Calibri"/>
          <w:b/>
        </w:rPr>
        <w:t>i)</w:t>
      </w:r>
      <w:r w:rsidRPr="00B22EF5">
        <w:rPr>
          <w:rFonts w:cs="Calibri"/>
        </w:rPr>
        <w:t xml:space="preserve"> Reclasificaciones</w:t>
      </w:r>
    </w:p>
    <w:p w14:paraId="66AFF7B1" w14:textId="77777777" w:rsidR="00765A4C" w:rsidRPr="00B22EF5" w:rsidRDefault="00765A4C" w:rsidP="00765A4C">
      <w:pPr>
        <w:tabs>
          <w:tab w:val="left" w:leader="underscore" w:pos="9639"/>
        </w:tabs>
        <w:spacing w:after="0" w:line="240" w:lineRule="auto"/>
        <w:jc w:val="both"/>
        <w:rPr>
          <w:rFonts w:cs="Calibri"/>
        </w:rPr>
      </w:pPr>
    </w:p>
    <w:p w14:paraId="6E29C8B6" w14:textId="4B7F2F74" w:rsidR="007D1E76" w:rsidRPr="00B22EF5" w:rsidRDefault="00CB0F4E" w:rsidP="00CB0F4E">
      <w:pPr>
        <w:tabs>
          <w:tab w:val="left" w:leader="underscore" w:pos="9639"/>
        </w:tabs>
        <w:spacing w:after="0" w:line="240" w:lineRule="auto"/>
        <w:jc w:val="both"/>
        <w:rPr>
          <w:rFonts w:ascii="Trebuchet MS" w:hAnsi="Trebuchet MS"/>
          <w:sz w:val="20"/>
          <w:szCs w:val="20"/>
        </w:rPr>
      </w:pPr>
      <w:r w:rsidRPr="00B22EF5">
        <w:rPr>
          <w:rFonts w:ascii="Trebuchet MS" w:hAnsi="Trebuchet MS"/>
          <w:sz w:val="20"/>
          <w:szCs w:val="20"/>
        </w:rPr>
        <w:t>Durante el ejercicio que concluyó el 3</w:t>
      </w:r>
      <w:r w:rsidR="00293E42" w:rsidRPr="00B22EF5">
        <w:rPr>
          <w:rFonts w:ascii="Trebuchet MS" w:hAnsi="Trebuchet MS"/>
          <w:sz w:val="20"/>
          <w:szCs w:val="20"/>
        </w:rPr>
        <w:t>1</w:t>
      </w:r>
      <w:r w:rsidRPr="00B22EF5">
        <w:rPr>
          <w:rFonts w:ascii="Trebuchet MS" w:hAnsi="Trebuchet MS"/>
          <w:sz w:val="20"/>
          <w:szCs w:val="20"/>
        </w:rPr>
        <w:t xml:space="preserve"> de </w:t>
      </w:r>
      <w:r w:rsidR="00293E42" w:rsidRPr="00B22EF5">
        <w:rPr>
          <w:rFonts w:ascii="Trebuchet MS" w:hAnsi="Trebuchet MS"/>
          <w:sz w:val="20"/>
          <w:szCs w:val="20"/>
        </w:rPr>
        <w:t xml:space="preserve">diciembre </w:t>
      </w:r>
      <w:r w:rsidRPr="00B22EF5">
        <w:rPr>
          <w:rFonts w:ascii="Trebuchet MS" w:hAnsi="Trebuchet MS"/>
          <w:sz w:val="20"/>
          <w:szCs w:val="20"/>
        </w:rPr>
        <w:t>de 202</w:t>
      </w:r>
      <w:r w:rsidR="00D86C2E" w:rsidRPr="00B22EF5">
        <w:rPr>
          <w:rFonts w:ascii="Trebuchet MS" w:hAnsi="Trebuchet MS"/>
          <w:sz w:val="20"/>
          <w:szCs w:val="20"/>
        </w:rPr>
        <w:t>5</w:t>
      </w:r>
      <w:r w:rsidRPr="00B22EF5">
        <w:rPr>
          <w:rFonts w:ascii="Trebuchet MS" w:hAnsi="Trebuchet MS"/>
          <w:sz w:val="20"/>
          <w:szCs w:val="20"/>
        </w:rPr>
        <w:t xml:space="preserve"> la Universidad ha realizado rectificaciones a resultados de ejercicios anteriores derivados de la conciliación de activos no circulantes, principalmente de inmuebles, activos intangibles y de la actualización de inversiones financieras a largo plazo, ninguna de ellas modificó o tuvo una incidencia en su presupuesto de egresos del ejercicio.</w:t>
      </w:r>
    </w:p>
    <w:p w14:paraId="25E8E651" w14:textId="77777777" w:rsidR="00CB0F4E" w:rsidRPr="00B22EF5" w:rsidRDefault="00CB0F4E" w:rsidP="00CB41C4">
      <w:pPr>
        <w:tabs>
          <w:tab w:val="left" w:leader="underscore" w:pos="9639"/>
        </w:tabs>
        <w:spacing w:after="0" w:line="240" w:lineRule="auto"/>
        <w:jc w:val="both"/>
        <w:rPr>
          <w:rFonts w:cs="Calibri"/>
          <w:b/>
        </w:rPr>
      </w:pPr>
    </w:p>
    <w:p w14:paraId="5405EF84" w14:textId="120A0830" w:rsidR="007D1E76" w:rsidRPr="00B22EF5" w:rsidRDefault="007D1E76" w:rsidP="00CB41C4">
      <w:pPr>
        <w:tabs>
          <w:tab w:val="left" w:leader="underscore" w:pos="9639"/>
        </w:tabs>
        <w:spacing w:after="0" w:line="240" w:lineRule="auto"/>
        <w:jc w:val="both"/>
        <w:rPr>
          <w:rFonts w:cs="Calibri"/>
        </w:rPr>
      </w:pPr>
      <w:r w:rsidRPr="00B22EF5">
        <w:rPr>
          <w:rFonts w:cs="Calibri"/>
          <w:b/>
        </w:rPr>
        <w:t>j)</w:t>
      </w:r>
      <w:r w:rsidRPr="00B22EF5">
        <w:rPr>
          <w:rFonts w:cs="Calibri"/>
        </w:rPr>
        <w:t xml:space="preserve"> Depuración y cancelación de saldos:</w:t>
      </w:r>
    </w:p>
    <w:p w14:paraId="4D417FD2" w14:textId="77777777" w:rsidR="00CB0F4E" w:rsidRPr="00B22EF5" w:rsidRDefault="00CB0F4E" w:rsidP="00765A4C">
      <w:pPr>
        <w:autoSpaceDE w:val="0"/>
        <w:autoSpaceDN w:val="0"/>
        <w:adjustRightInd w:val="0"/>
        <w:spacing w:after="0" w:line="240" w:lineRule="auto"/>
        <w:rPr>
          <w:rFonts w:ascii="Trebuchet MS" w:hAnsi="Trebuchet MS"/>
          <w:sz w:val="20"/>
          <w:szCs w:val="20"/>
        </w:rPr>
      </w:pPr>
    </w:p>
    <w:p w14:paraId="044EE75B" w14:textId="20D7A712" w:rsidR="00B27F13" w:rsidRPr="00B22EF5" w:rsidRDefault="00765A4C" w:rsidP="00765A4C">
      <w:pPr>
        <w:autoSpaceDE w:val="0"/>
        <w:autoSpaceDN w:val="0"/>
        <w:adjustRightInd w:val="0"/>
        <w:spacing w:after="0" w:line="240" w:lineRule="auto"/>
        <w:rPr>
          <w:rFonts w:ascii="Trebuchet MS" w:hAnsi="Trebuchet MS"/>
          <w:sz w:val="20"/>
          <w:szCs w:val="20"/>
        </w:rPr>
      </w:pPr>
      <w:r w:rsidRPr="00B22EF5">
        <w:rPr>
          <w:rFonts w:ascii="Trebuchet MS" w:hAnsi="Trebuchet MS"/>
          <w:sz w:val="20"/>
          <w:szCs w:val="20"/>
        </w:rPr>
        <w:t>La Universidad está llevando a cabo un análisis de todas las cuentas necesarias para el registro contable de las operaciones presupuestarias y contables, clasificadas en activo, pasivo y hacienda pública o patrimonio, y de resultados.</w:t>
      </w:r>
    </w:p>
    <w:p w14:paraId="0C313270" w14:textId="2A5107EA" w:rsidR="00303ED7" w:rsidRPr="00B22EF5" w:rsidRDefault="00303ED7">
      <w:pPr>
        <w:spacing w:after="0" w:line="240" w:lineRule="auto"/>
        <w:rPr>
          <w:rFonts w:ascii="Trebuchet MS" w:hAnsi="Trebuchet MS"/>
          <w:sz w:val="20"/>
          <w:szCs w:val="20"/>
        </w:rPr>
      </w:pPr>
      <w:r w:rsidRPr="00B22EF5">
        <w:rPr>
          <w:rFonts w:ascii="Trebuchet MS" w:hAnsi="Trebuchet MS"/>
          <w:sz w:val="20"/>
          <w:szCs w:val="20"/>
        </w:rPr>
        <w:br w:type="page"/>
      </w:r>
    </w:p>
    <w:p w14:paraId="01A95B40" w14:textId="77777777" w:rsidR="00B27F13" w:rsidRPr="00B22EF5" w:rsidRDefault="00B27F13">
      <w:pPr>
        <w:spacing w:after="0" w:line="240" w:lineRule="auto"/>
        <w:rPr>
          <w:rFonts w:ascii="Trebuchet MS" w:hAnsi="Trebuchet MS"/>
          <w:sz w:val="20"/>
          <w:szCs w:val="20"/>
        </w:rPr>
      </w:pPr>
    </w:p>
    <w:p w14:paraId="2CA8BAC1" w14:textId="16AB8AA7" w:rsidR="007D1E76" w:rsidRPr="00B22EF5" w:rsidRDefault="003E6C64" w:rsidP="000C3365">
      <w:pPr>
        <w:pStyle w:val="Ttulo2"/>
        <w:rPr>
          <w:rFonts w:asciiTheme="minorHAnsi" w:hAnsiTheme="minorHAnsi" w:cstheme="minorHAnsi"/>
          <w:b/>
          <w:color w:val="auto"/>
          <w:sz w:val="22"/>
        </w:rPr>
      </w:pPr>
      <w:bookmarkStart w:id="7" w:name="_Toc161472871"/>
      <w:r w:rsidRPr="00B22EF5">
        <w:rPr>
          <w:rFonts w:asciiTheme="minorHAnsi" w:hAnsiTheme="minorHAnsi" w:cstheme="minorHAnsi"/>
          <w:b/>
          <w:color w:val="auto"/>
          <w:sz w:val="22"/>
        </w:rPr>
        <w:t>6</w:t>
      </w:r>
      <w:r w:rsidR="007D1E76" w:rsidRPr="00B22EF5">
        <w:rPr>
          <w:rFonts w:asciiTheme="minorHAnsi" w:hAnsiTheme="minorHAnsi" w:cstheme="minorHAnsi"/>
          <w:b/>
          <w:color w:val="auto"/>
          <w:sz w:val="22"/>
        </w:rPr>
        <w:t>. Posición en Moneda Extranjera y Pro</w:t>
      </w:r>
      <w:r w:rsidR="00E00323" w:rsidRPr="00B22EF5">
        <w:rPr>
          <w:rFonts w:asciiTheme="minorHAnsi" w:hAnsiTheme="minorHAnsi" w:cstheme="minorHAnsi"/>
          <w:b/>
          <w:color w:val="auto"/>
          <w:sz w:val="22"/>
        </w:rPr>
        <w:t>tección por Riesgo Cambiario:</w:t>
      </w:r>
      <w:bookmarkEnd w:id="7"/>
    </w:p>
    <w:p w14:paraId="60114D16" w14:textId="77777777" w:rsidR="007D1E76" w:rsidRPr="00B22EF5" w:rsidRDefault="007D1E76" w:rsidP="00CB41C4">
      <w:pPr>
        <w:tabs>
          <w:tab w:val="left" w:leader="underscore" w:pos="9639"/>
        </w:tabs>
        <w:spacing w:after="0" w:line="240" w:lineRule="auto"/>
        <w:jc w:val="both"/>
        <w:rPr>
          <w:rFonts w:cs="Calibri"/>
        </w:rPr>
      </w:pPr>
    </w:p>
    <w:p w14:paraId="12C73011" w14:textId="77777777" w:rsidR="007D1E76" w:rsidRPr="00B22EF5" w:rsidRDefault="007D1E76" w:rsidP="00CB41C4">
      <w:pPr>
        <w:tabs>
          <w:tab w:val="left" w:leader="underscore" w:pos="9639"/>
        </w:tabs>
        <w:spacing w:after="0" w:line="240" w:lineRule="auto"/>
        <w:jc w:val="both"/>
        <w:rPr>
          <w:rFonts w:cs="Calibri"/>
        </w:rPr>
      </w:pPr>
      <w:r w:rsidRPr="00B22EF5">
        <w:rPr>
          <w:rFonts w:cs="Calibri"/>
        </w:rPr>
        <w:t>Se informará sobre:</w:t>
      </w:r>
    </w:p>
    <w:p w14:paraId="7E8BC54D" w14:textId="77777777" w:rsidR="007D1E76" w:rsidRPr="00B22EF5" w:rsidRDefault="007D1E76" w:rsidP="00CB41C4">
      <w:pPr>
        <w:tabs>
          <w:tab w:val="left" w:leader="underscore" w:pos="9639"/>
        </w:tabs>
        <w:spacing w:after="0" w:line="240" w:lineRule="auto"/>
        <w:jc w:val="both"/>
        <w:rPr>
          <w:rFonts w:cs="Calibri"/>
        </w:rPr>
      </w:pPr>
    </w:p>
    <w:p w14:paraId="531D25F7" w14:textId="77777777" w:rsidR="007D1E76" w:rsidRPr="00B22EF5" w:rsidRDefault="007D1E76" w:rsidP="00CB41C4">
      <w:pPr>
        <w:tabs>
          <w:tab w:val="left" w:leader="underscore" w:pos="9639"/>
        </w:tabs>
        <w:spacing w:after="0" w:line="240" w:lineRule="auto"/>
        <w:jc w:val="both"/>
        <w:rPr>
          <w:rFonts w:cs="Calibri"/>
        </w:rPr>
      </w:pPr>
      <w:r w:rsidRPr="00B22EF5">
        <w:rPr>
          <w:rFonts w:cs="Calibri"/>
          <w:b/>
        </w:rPr>
        <w:t>a)</w:t>
      </w:r>
      <w:r w:rsidRPr="00B22EF5">
        <w:rPr>
          <w:rFonts w:cs="Calibri"/>
        </w:rPr>
        <w:t xml:space="preserve"> Activos en moneda extranjera:</w:t>
      </w:r>
    </w:p>
    <w:p w14:paraId="033BF1D2" w14:textId="77777777" w:rsidR="00765A4C" w:rsidRPr="00B22EF5" w:rsidRDefault="00765A4C" w:rsidP="00CB41C4">
      <w:pPr>
        <w:tabs>
          <w:tab w:val="left" w:leader="underscore" w:pos="9639"/>
        </w:tabs>
        <w:spacing w:after="0" w:line="240" w:lineRule="auto"/>
        <w:jc w:val="both"/>
        <w:rPr>
          <w:rFonts w:cs="Calibri"/>
        </w:rPr>
      </w:pPr>
    </w:p>
    <w:tbl>
      <w:tblPr>
        <w:tblW w:w="4200" w:type="dxa"/>
        <w:jc w:val="center"/>
        <w:tblCellMar>
          <w:left w:w="70" w:type="dxa"/>
          <w:right w:w="70" w:type="dxa"/>
        </w:tblCellMar>
        <w:tblLook w:val="04A0" w:firstRow="1" w:lastRow="0" w:firstColumn="1" w:lastColumn="0" w:noHBand="0" w:noVBand="1"/>
      </w:tblPr>
      <w:tblGrid>
        <w:gridCol w:w="1860"/>
        <w:gridCol w:w="2340"/>
      </w:tblGrid>
      <w:tr w:rsidR="00765A4C" w:rsidRPr="00B22EF5" w14:paraId="19AB7CFE" w14:textId="77777777" w:rsidTr="006063CA">
        <w:trPr>
          <w:trHeight w:val="315"/>
          <w:jc w:val="center"/>
        </w:trPr>
        <w:tc>
          <w:tcPr>
            <w:tcW w:w="1860" w:type="dxa"/>
            <w:tcBorders>
              <w:top w:val="single" w:sz="8" w:space="0" w:color="auto"/>
              <w:left w:val="single" w:sz="8" w:space="0" w:color="auto"/>
              <w:bottom w:val="single" w:sz="8" w:space="0" w:color="auto"/>
              <w:right w:val="single" w:sz="8" w:space="0" w:color="auto"/>
            </w:tcBorders>
            <w:vAlign w:val="center"/>
            <w:hideMark/>
          </w:tcPr>
          <w:p w14:paraId="26E31A4B" w14:textId="77777777" w:rsidR="00765A4C" w:rsidRPr="00B22EF5" w:rsidRDefault="00765A4C" w:rsidP="006063CA">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Cuenta Contable</w:t>
            </w:r>
          </w:p>
        </w:tc>
        <w:tc>
          <w:tcPr>
            <w:tcW w:w="2340" w:type="dxa"/>
            <w:tcBorders>
              <w:top w:val="single" w:sz="8" w:space="0" w:color="auto"/>
              <w:left w:val="nil"/>
              <w:bottom w:val="single" w:sz="8" w:space="0" w:color="auto"/>
              <w:right w:val="single" w:sz="8" w:space="0" w:color="auto"/>
            </w:tcBorders>
            <w:vAlign w:val="center"/>
            <w:hideMark/>
          </w:tcPr>
          <w:p w14:paraId="7174674A" w14:textId="77777777" w:rsidR="00765A4C" w:rsidRPr="00B22EF5" w:rsidRDefault="00765A4C" w:rsidP="006063CA">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Nombre</w:t>
            </w:r>
          </w:p>
        </w:tc>
      </w:tr>
      <w:tr w:rsidR="00765A4C" w:rsidRPr="00B22EF5" w14:paraId="224B1222" w14:textId="77777777" w:rsidTr="006063CA">
        <w:trPr>
          <w:trHeight w:val="315"/>
          <w:jc w:val="center"/>
        </w:trPr>
        <w:tc>
          <w:tcPr>
            <w:tcW w:w="1860" w:type="dxa"/>
            <w:tcBorders>
              <w:top w:val="nil"/>
              <w:left w:val="single" w:sz="8" w:space="0" w:color="auto"/>
              <w:bottom w:val="single" w:sz="8" w:space="0" w:color="auto"/>
              <w:right w:val="single" w:sz="8" w:space="0" w:color="auto"/>
            </w:tcBorders>
            <w:vAlign w:val="center"/>
          </w:tcPr>
          <w:p w14:paraId="62E6E088" w14:textId="77777777" w:rsidR="00765A4C" w:rsidRPr="00B22EF5" w:rsidRDefault="00765A4C" w:rsidP="006063CA">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1112200010</w:t>
            </w:r>
          </w:p>
        </w:tc>
        <w:tc>
          <w:tcPr>
            <w:tcW w:w="2340" w:type="dxa"/>
            <w:tcBorders>
              <w:top w:val="nil"/>
              <w:left w:val="nil"/>
              <w:bottom w:val="single" w:sz="8" w:space="0" w:color="auto"/>
              <w:right w:val="single" w:sz="8" w:space="0" w:color="auto"/>
            </w:tcBorders>
            <w:vAlign w:val="center"/>
          </w:tcPr>
          <w:p w14:paraId="4E40AD74" w14:textId="77777777" w:rsidR="00765A4C" w:rsidRPr="00B22EF5" w:rsidRDefault="00765A4C" w:rsidP="006063CA">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Banorte 10362100-3</w:t>
            </w:r>
          </w:p>
        </w:tc>
      </w:tr>
      <w:tr w:rsidR="00765A4C" w:rsidRPr="00B22EF5" w14:paraId="3B95D4CC" w14:textId="77777777" w:rsidTr="006063CA">
        <w:trPr>
          <w:trHeight w:val="315"/>
          <w:jc w:val="center"/>
        </w:trPr>
        <w:tc>
          <w:tcPr>
            <w:tcW w:w="1860" w:type="dxa"/>
            <w:tcBorders>
              <w:top w:val="nil"/>
              <w:left w:val="single" w:sz="8" w:space="0" w:color="auto"/>
              <w:bottom w:val="single" w:sz="8" w:space="0" w:color="auto"/>
              <w:right w:val="single" w:sz="8" w:space="0" w:color="auto"/>
            </w:tcBorders>
            <w:vAlign w:val="center"/>
          </w:tcPr>
          <w:p w14:paraId="350377C5" w14:textId="77777777" w:rsidR="00765A4C" w:rsidRPr="00B22EF5" w:rsidRDefault="00765A4C" w:rsidP="006063CA">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1114100050</w:t>
            </w:r>
          </w:p>
        </w:tc>
        <w:tc>
          <w:tcPr>
            <w:tcW w:w="2340" w:type="dxa"/>
            <w:tcBorders>
              <w:top w:val="nil"/>
              <w:left w:val="nil"/>
              <w:bottom w:val="single" w:sz="8" w:space="0" w:color="auto"/>
              <w:right w:val="single" w:sz="8" w:space="0" w:color="auto"/>
            </w:tcBorders>
            <w:vAlign w:val="center"/>
          </w:tcPr>
          <w:p w14:paraId="61169D1A" w14:textId="77777777" w:rsidR="00765A4C" w:rsidRPr="00B22EF5" w:rsidRDefault="00765A4C" w:rsidP="006063CA">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MONEX 00003394608</w:t>
            </w:r>
          </w:p>
        </w:tc>
      </w:tr>
      <w:tr w:rsidR="00765A4C" w:rsidRPr="00B22EF5" w14:paraId="2B867EE4" w14:textId="77777777" w:rsidTr="006063CA">
        <w:trPr>
          <w:trHeight w:val="315"/>
          <w:jc w:val="center"/>
        </w:trPr>
        <w:tc>
          <w:tcPr>
            <w:tcW w:w="1860" w:type="dxa"/>
            <w:tcBorders>
              <w:top w:val="nil"/>
              <w:left w:val="single" w:sz="8" w:space="0" w:color="auto"/>
              <w:bottom w:val="single" w:sz="8" w:space="0" w:color="auto"/>
              <w:right w:val="single" w:sz="8" w:space="0" w:color="auto"/>
            </w:tcBorders>
            <w:vAlign w:val="center"/>
          </w:tcPr>
          <w:p w14:paraId="7E117497" w14:textId="77777777" w:rsidR="00765A4C" w:rsidRPr="00B22EF5" w:rsidRDefault="00765A4C" w:rsidP="006063CA">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1112101620</w:t>
            </w:r>
          </w:p>
        </w:tc>
        <w:tc>
          <w:tcPr>
            <w:tcW w:w="2340" w:type="dxa"/>
            <w:tcBorders>
              <w:top w:val="nil"/>
              <w:left w:val="nil"/>
              <w:bottom w:val="single" w:sz="8" w:space="0" w:color="auto"/>
              <w:right w:val="single" w:sz="8" w:space="0" w:color="auto"/>
            </w:tcBorders>
            <w:vAlign w:val="center"/>
          </w:tcPr>
          <w:p w14:paraId="7EB2C6ED" w14:textId="77777777" w:rsidR="00765A4C" w:rsidRPr="00B22EF5" w:rsidRDefault="00765A4C" w:rsidP="006063CA">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MONEX 00003401205</w:t>
            </w:r>
          </w:p>
        </w:tc>
      </w:tr>
      <w:tr w:rsidR="00765A4C" w:rsidRPr="00B22EF5" w14:paraId="22EBAB10" w14:textId="77777777" w:rsidTr="006063CA">
        <w:trPr>
          <w:trHeight w:val="315"/>
          <w:jc w:val="center"/>
        </w:trPr>
        <w:tc>
          <w:tcPr>
            <w:tcW w:w="1860" w:type="dxa"/>
            <w:tcBorders>
              <w:top w:val="nil"/>
              <w:left w:val="single" w:sz="8" w:space="0" w:color="auto"/>
              <w:bottom w:val="single" w:sz="8" w:space="0" w:color="auto"/>
              <w:right w:val="single" w:sz="8" w:space="0" w:color="auto"/>
            </w:tcBorders>
            <w:vAlign w:val="center"/>
            <w:hideMark/>
          </w:tcPr>
          <w:p w14:paraId="61BEAFFE" w14:textId="77777777" w:rsidR="00765A4C" w:rsidRPr="00B22EF5" w:rsidRDefault="00765A4C" w:rsidP="006063CA">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1112101500</w:t>
            </w:r>
          </w:p>
        </w:tc>
        <w:tc>
          <w:tcPr>
            <w:tcW w:w="2340" w:type="dxa"/>
            <w:tcBorders>
              <w:top w:val="nil"/>
              <w:left w:val="nil"/>
              <w:bottom w:val="single" w:sz="8" w:space="0" w:color="auto"/>
              <w:right w:val="single" w:sz="8" w:space="0" w:color="auto"/>
            </w:tcBorders>
            <w:vAlign w:val="center"/>
            <w:hideMark/>
          </w:tcPr>
          <w:p w14:paraId="6B7281D5" w14:textId="77777777" w:rsidR="00765A4C" w:rsidRPr="00B22EF5" w:rsidRDefault="00765A4C" w:rsidP="006063CA">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BBVA 0116846572</w:t>
            </w:r>
          </w:p>
        </w:tc>
      </w:tr>
    </w:tbl>
    <w:p w14:paraId="43F08C55" w14:textId="77777777" w:rsidR="007D1E76" w:rsidRPr="00B22EF5" w:rsidRDefault="007D1E76" w:rsidP="00CB41C4">
      <w:pPr>
        <w:tabs>
          <w:tab w:val="left" w:leader="underscore" w:pos="9639"/>
        </w:tabs>
        <w:spacing w:after="0" w:line="240" w:lineRule="auto"/>
        <w:jc w:val="both"/>
        <w:rPr>
          <w:rFonts w:cs="Calibri"/>
        </w:rPr>
      </w:pPr>
    </w:p>
    <w:p w14:paraId="7E447291" w14:textId="77777777" w:rsidR="007D1E76" w:rsidRPr="00B22EF5" w:rsidRDefault="007D1E76" w:rsidP="00CB41C4">
      <w:pPr>
        <w:tabs>
          <w:tab w:val="left" w:leader="underscore" w:pos="9639"/>
        </w:tabs>
        <w:spacing w:after="0" w:line="240" w:lineRule="auto"/>
        <w:jc w:val="both"/>
        <w:rPr>
          <w:rFonts w:cs="Calibri"/>
        </w:rPr>
      </w:pPr>
      <w:r w:rsidRPr="00B22EF5">
        <w:rPr>
          <w:rFonts w:cs="Calibri"/>
          <w:b/>
        </w:rPr>
        <w:t>b)</w:t>
      </w:r>
      <w:r w:rsidRPr="00B22EF5">
        <w:rPr>
          <w:rFonts w:cs="Calibri"/>
        </w:rPr>
        <w:t xml:space="preserve"> Pasivos en moneda extranjera:</w:t>
      </w:r>
    </w:p>
    <w:p w14:paraId="0AC7E0C6" w14:textId="77777777" w:rsidR="00765A4C" w:rsidRPr="00B22EF5" w:rsidRDefault="00765A4C" w:rsidP="00CB41C4">
      <w:pPr>
        <w:tabs>
          <w:tab w:val="left" w:leader="underscore" w:pos="9639"/>
        </w:tabs>
        <w:spacing w:after="0" w:line="240" w:lineRule="auto"/>
        <w:jc w:val="both"/>
        <w:rPr>
          <w:rFonts w:cs="Calibri"/>
        </w:rPr>
      </w:pPr>
    </w:p>
    <w:p w14:paraId="22EC0EC7" w14:textId="26C5BBF1" w:rsidR="007D1E76" w:rsidRPr="00B22EF5" w:rsidRDefault="00765A4C" w:rsidP="00CB41C4">
      <w:pPr>
        <w:tabs>
          <w:tab w:val="left" w:leader="underscore" w:pos="9639"/>
        </w:tabs>
        <w:spacing w:after="0" w:line="240" w:lineRule="auto"/>
        <w:jc w:val="both"/>
        <w:rPr>
          <w:rFonts w:cs="Calibri"/>
        </w:rPr>
      </w:pPr>
      <w:r w:rsidRPr="00B22EF5">
        <w:rPr>
          <w:rFonts w:cs="Calibri"/>
        </w:rPr>
        <w:t>No aplica</w:t>
      </w:r>
    </w:p>
    <w:p w14:paraId="54FFA38F" w14:textId="77777777" w:rsidR="007D1E76" w:rsidRPr="00B22EF5" w:rsidRDefault="007D1E76" w:rsidP="00CB41C4">
      <w:pPr>
        <w:tabs>
          <w:tab w:val="left" w:leader="underscore" w:pos="9639"/>
        </w:tabs>
        <w:spacing w:after="0" w:line="240" w:lineRule="auto"/>
        <w:jc w:val="both"/>
        <w:rPr>
          <w:rFonts w:cs="Calibri"/>
        </w:rPr>
      </w:pPr>
    </w:p>
    <w:p w14:paraId="6E3298C9" w14:textId="77777777" w:rsidR="007D1E76" w:rsidRPr="00B22EF5" w:rsidRDefault="007D1E76" w:rsidP="00CB41C4">
      <w:pPr>
        <w:tabs>
          <w:tab w:val="left" w:leader="underscore" w:pos="9639"/>
        </w:tabs>
        <w:spacing w:after="0" w:line="240" w:lineRule="auto"/>
        <w:jc w:val="both"/>
        <w:rPr>
          <w:rFonts w:cs="Calibri"/>
        </w:rPr>
      </w:pPr>
      <w:r w:rsidRPr="00B22EF5">
        <w:rPr>
          <w:rFonts w:cs="Calibri"/>
          <w:b/>
        </w:rPr>
        <w:t xml:space="preserve">c) </w:t>
      </w:r>
      <w:r w:rsidRPr="00B22EF5">
        <w:rPr>
          <w:rFonts w:cs="Calibri"/>
        </w:rPr>
        <w:t>Posición en moneda extranjera:</w:t>
      </w:r>
    </w:p>
    <w:p w14:paraId="06D081BA" w14:textId="77777777" w:rsidR="00765A4C" w:rsidRPr="00B22EF5" w:rsidRDefault="00765A4C" w:rsidP="00CB41C4">
      <w:pPr>
        <w:tabs>
          <w:tab w:val="left" w:leader="underscore" w:pos="9639"/>
        </w:tabs>
        <w:spacing w:after="0" w:line="240" w:lineRule="auto"/>
        <w:jc w:val="both"/>
        <w:rPr>
          <w:rFonts w:cs="Calibri"/>
        </w:rPr>
      </w:pPr>
    </w:p>
    <w:tbl>
      <w:tblPr>
        <w:tblW w:w="5377" w:type="dxa"/>
        <w:jc w:val="center"/>
        <w:tblCellMar>
          <w:left w:w="70" w:type="dxa"/>
          <w:right w:w="70" w:type="dxa"/>
        </w:tblCellMar>
        <w:tblLook w:val="04A0" w:firstRow="1" w:lastRow="0" w:firstColumn="1" w:lastColumn="0" w:noHBand="0" w:noVBand="1"/>
      </w:tblPr>
      <w:tblGrid>
        <w:gridCol w:w="1540"/>
        <w:gridCol w:w="2136"/>
        <w:gridCol w:w="1701"/>
      </w:tblGrid>
      <w:tr w:rsidR="00765A4C" w:rsidRPr="00B22EF5" w14:paraId="44AB90C2" w14:textId="77777777" w:rsidTr="006063CA">
        <w:trPr>
          <w:trHeight w:val="615"/>
          <w:jc w:val="center"/>
        </w:trPr>
        <w:tc>
          <w:tcPr>
            <w:tcW w:w="15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80D839B" w14:textId="77777777" w:rsidR="00765A4C" w:rsidRPr="00B22EF5" w:rsidRDefault="00765A4C" w:rsidP="006063CA">
            <w:pPr>
              <w:spacing w:after="0" w:line="240" w:lineRule="auto"/>
              <w:jc w:val="both"/>
              <w:rPr>
                <w:rFonts w:ascii="Trebuchet MS" w:eastAsia="Times New Roman" w:hAnsi="Trebuchet MS" w:cs="Calibri"/>
                <w:color w:val="000000"/>
                <w:sz w:val="20"/>
                <w:szCs w:val="20"/>
                <w:lang w:eastAsia="es-MX"/>
              </w:rPr>
            </w:pPr>
            <w:bookmarkStart w:id="8" w:name="_Hlk22741498"/>
            <w:r w:rsidRPr="00B22EF5">
              <w:rPr>
                <w:rFonts w:ascii="Trebuchet MS" w:eastAsia="Times New Roman" w:hAnsi="Trebuchet MS" w:cs="Calibri"/>
                <w:color w:val="000000"/>
                <w:sz w:val="20"/>
                <w:szCs w:val="20"/>
                <w:lang w:eastAsia="es-MX"/>
              </w:rPr>
              <w:t>Cuenta Contable</w:t>
            </w:r>
          </w:p>
        </w:tc>
        <w:tc>
          <w:tcPr>
            <w:tcW w:w="2136" w:type="dxa"/>
            <w:tcBorders>
              <w:top w:val="single" w:sz="8" w:space="0" w:color="auto"/>
              <w:left w:val="nil"/>
              <w:bottom w:val="single" w:sz="8" w:space="0" w:color="auto"/>
              <w:right w:val="single" w:sz="8" w:space="0" w:color="auto"/>
            </w:tcBorders>
            <w:shd w:val="clear" w:color="000000" w:fill="FFFFFF"/>
            <w:vAlign w:val="center"/>
            <w:hideMark/>
          </w:tcPr>
          <w:p w14:paraId="097E8C48" w14:textId="77777777" w:rsidR="00765A4C" w:rsidRPr="00B22EF5" w:rsidRDefault="00765A4C" w:rsidP="006063CA">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Nombre</w:t>
            </w:r>
          </w:p>
        </w:tc>
        <w:tc>
          <w:tcPr>
            <w:tcW w:w="1701" w:type="dxa"/>
            <w:tcBorders>
              <w:top w:val="single" w:sz="8" w:space="0" w:color="auto"/>
              <w:left w:val="nil"/>
              <w:bottom w:val="single" w:sz="8" w:space="0" w:color="auto"/>
              <w:right w:val="single" w:sz="8" w:space="0" w:color="auto"/>
            </w:tcBorders>
            <w:shd w:val="clear" w:color="000000" w:fill="FFFFFF"/>
            <w:vAlign w:val="center"/>
            <w:hideMark/>
          </w:tcPr>
          <w:p w14:paraId="56D857C2" w14:textId="77777777" w:rsidR="00765A4C" w:rsidRPr="00B22EF5" w:rsidRDefault="00765A4C" w:rsidP="006063CA">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Saldo en moneda extranjera</w:t>
            </w:r>
          </w:p>
        </w:tc>
      </w:tr>
      <w:bookmarkEnd w:id="8"/>
      <w:tr w:rsidR="00FF42A5" w:rsidRPr="00B22EF5" w14:paraId="21995F53" w14:textId="77777777" w:rsidTr="00FF42A5">
        <w:trPr>
          <w:trHeight w:val="393"/>
          <w:jc w:val="center"/>
        </w:trPr>
        <w:tc>
          <w:tcPr>
            <w:tcW w:w="1540" w:type="dxa"/>
            <w:tcBorders>
              <w:top w:val="nil"/>
              <w:left w:val="single" w:sz="8" w:space="0" w:color="auto"/>
              <w:bottom w:val="single" w:sz="8" w:space="0" w:color="auto"/>
              <w:right w:val="single" w:sz="8" w:space="0" w:color="auto"/>
            </w:tcBorders>
            <w:shd w:val="clear" w:color="000000" w:fill="FFFFFF"/>
            <w:vAlign w:val="center"/>
            <w:hideMark/>
          </w:tcPr>
          <w:p w14:paraId="04DD2FCE" w14:textId="77777777" w:rsidR="00FF42A5" w:rsidRPr="00B22EF5" w:rsidRDefault="00FF42A5" w:rsidP="00FF42A5">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1112200010</w:t>
            </w:r>
          </w:p>
        </w:tc>
        <w:tc>
          <w:tcPr>
            <w:tcW w:w="2136" w:type="dxa"/>
            <w:tcBorders>
              <w:top w:val="nil"/>
              <w:left w:val="nil"/>
              <w:bottom w:val="single" w:sz="8" w:space="0" w:color="auto"/>
              <w:right w:val="single" w:sz="8" w:space="0" w:color="auto"/>
            </w:tcBorders>
            <w:shd w:val="clear" w:color="000000" w:fill="FFFFFF"/>
            <w:vAlign w:val="center"/>
            <w:hideMark/>
          </w:tcPr>
          <w:p w14:paraId="347FB6B2" w14:textId="77777777" w:rsidR="00FF42A5" w:rsidRPr="00B22EF5" w:rsidRDefault="00FF42A5" w:rsidP="00FF42A5">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Banorte 10362100-3</w:t>
            </w:r>
          </w:p>
        </w:tc>
        <w:tc>
          <w:tcPr>
            <w:tcW w:w="1701" w:type="dxa"/>
            <w:tcBorders>
              <w:top w:val="nil"/>
              <w:left w:val="nil"/>
              <w:bottom w:val="single" w:sz="8" w:space="0" w:color="auto"/>
              <w:right w:val="single" w:sz="8" w:space="0" w:color="auto"/>
            </w:tcBorders>
            <w:shd w:val="clear" w:color="000000" w:fill="FFFFFF"/>
            <w:vAlign w:val="center"/>
          </w:tcPr>
          <w:p w14:paraId="2290A1BC" w14:textId="77978D1D" w:rsidR="00FF42A5" w:rsidRPr="00B22EF5" w:rsidRDefault="00FF42A5" w:rsidP="00FF42A5">
            <w:pPr>
              <w:spacing w:after="0" w:line="240" w:lineRule="auto"/>
              <w:jc w:val="right"/>
              <w:rPr>
                <w:rFonts w:ascii="Trebuchet MS" w:eastAsia="Times New Roman" w:hAnsi="Trebuchet MS" w:cs="Calibri"/>
                <w:b/>
                <w:bCs/>
                <w:color w:val="000000"/>
                <w:sz w:val="20"/>
                <w:szCs w:val="20"/>
                <w:lang w:eastAsia="es-MX"/>
              </w:rPr>
            </w:pPr>
            <w:r w:rsidRPr="00B22EF5">
              <w:rPr>
                <w:rFonts w:ascii="Trebuchet MS" w:hAnsi="Trebuchet MS"/>
                <w:sz w:val="20"/>
                <w:szCs w:val="20"/>
              </w:rPr>
              <w:t xml:space="preserve">US        </w:t>
            </w:r>
            <w:r w:rsidR="0042336D" w:rsidRPr="00B22EF5">
              <w:rPr>
                <w:rFonts w:ascii="Trebuchet MS" w:hAnsi="Trebuchet MS"/>
                <w:sz w:val="20"/>
                <w:szCs w:val="20"/>
              </w:rPr>
              <w:t xml:space="preserve">  </w:t>
            </w:r>
            <w:r w:rsidRPr="00B22EF5">
              <w:rPr>
                <w:rFonts w:ascii="Trebuchet MS" w:hAnsi="Trebuchet MS"/>
                <w:sz w:val="20"/>
                <w:szCs w:val="20"/>
              </w:rPr>
              <w:t xml:space="preserve">  </w:t>
            </w:r>
            <w:r w:rsidR="00F41598" w:rsidRPr="00B22EF5">
              <w:rPr>
                <w:rFonts w:ascii="Trebuchet MS" w:hAnsi="Trebuchet MS"/>
                <w:sz w:val="20"/>
                <w:szCs w:val="20"/>
              </w:rPr>
              <w:t>23</w:t>
            </w:r>
            <w:r w:rsidRPr="00B22EF5">
              <w:rPr>
                <w:rFonts w:ascii="Trebuchet MS" w:hAnsi="Trebuchet MS"/>
                <w:sz w:val="20"/>
                <w:szCs w:val="20"/>
              </w:rPr>
              <w:t>,</w:t>
            </w:r>
            <w:r w:rsidR="00F41598" w:rsidRPr="00B22EF5">
              <w:rPr>
                <w:rFonts w:ascii="Trebuchet MS" w:hAnsi="Trebuchet MS"/>
                <w:sz w:val="20"/>
                <w:szCs w:val="20"/>
              </w:rPr>
              <w:t>971</w:t>
            </w:r>
          </w:p>
        </w:tc>
      </w:tr>
      <w:tr w:rsidR="00FF42A5" w:rsidRPr="00B22EF5" w14:paraId="2FF950E5" w14:textId="77777777" w:rsidTr="00FF42A5">
        <w:trPr>
          <w:trHeight w:val="317"/>
          <w:jc w:val="center"/>
        </w:trPr>
        <w:tc>
          <w:tcPr>
            <w:tcW w:w="1540" w:type="dxa"/>
            <w:tcBorders>
              <w:top w:val="nil"/>
              <w:left w:val="single" w:sz="8" w:space="0" w:color="auto"/>
              <w:bottom w:val="single" w:sz="8" w:space="0" w:color="auto"/>
              <w:right w:val="single" w:sz="8" w:space="0" w:color="auto"/>
            </w:tcBorders>
            <w:shd w:val="clear" w:color="000000" w:fill="FFFFFF"/>
            <w:vAlign w:val="center"/>
          </w:tcPr>
          <w:p w14:paraId="13EAA535" w14:textId="77777777" w:rsidR="00FF42A5" w:rsidRPr="00B22EF5" w:rsidRDefault="00FF42A5" w:rsidP="00FF42A5">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1114100050</w:t>
            </w:r>
          </w:p>
        </w:tc>
        <w:tc>
          <w:tcPr>
            <w:tcW w:w="2136" w:type="dxa"/>
            <w:tcBorders>
              <w:top w:val="nil"/>
              <w:left w:val="nil"/>
              <w:bottom w:val="single" w:sz="8" w:space="0" w:color="auto"/>
              <w:right w:val="single" w:sz="8" w:space="0" w:color="auto"/>
            </w:tcBorders>
            <w:shd w:val="clear" w:color="000000" w:fill="FFFFFF"/>
            <w:vAlign w:val="center"/>
          </w:tcPr>
          <w:p w14:paraId="2BD0A29E" w14:textId="77777777" w:rsidR="00FF42A5" w:rsidRPr="00B22EF5" w:rsidRDefault="00FF42A5" w:rsidP="00FF42A5">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MONEX 00003394608</w:t>
            </w:r>
          </w:p>
        </w:tc>
        <w:tc>
          <w:tcPr>
            <w:tcW w:w="1701" w:type="dxa"/>
            <w:tcBorders>
              <w:top w:val="nil"/>
              <w:left w:val="nil"/>
              <w:bottom w:val="single" w:sz="8" w:space="0" w:color="auto"/>
              <w:right w:val="single" w:sz="8" w:space="0" w:color="auto"/>
            </w:tcBorders>
            <w:shd w:val="clear" w:color="000000" w:fill="FFFFFF"/>
            <w:vAlign w:val="center"/>
          </w:tcPr>
          <w:p w14:paraId="7DFB625C" w14:textId="6B660CAA" w:rsidR="00FF42A5" w:rsidRPr="00B22EF5" w:rsidRDefault="00FF42A5" w:rsidP="00FF42A5">
            <w:pPr>
              <w:spacing w:after="0" w:line="240" w:lineRule="auto"/>
              <w:jc w:val="right"/>
              <w:rPr>
                <w:rFonts w:ascii="Trebuchet MS" w:eastAsia="Times New Roman" w:hAnsi="Trebuchet MS" w:cs="Calibri"/>
                <w:b/>
                <w:bCs/>
                <w:color w:val="000000"/>
                <w:sz w:val="20"/>
                <w:szCs w:val="20"/>
                <w:lang w:eastAsia="es-MX"/>
              </w:rPr>
            </w:pPr>
            <w:r w:rsidRPr="00B22EF5">
              <w:rPr>
                <w:rFonts w:ascii="Trebuchet MS" w:hAnsi="Trebuchet MS"/>
                <w:sz w:val="20"/>
                <w:szCs w:val="20"/>
              </w:rPr>
              <w:t>US       1,1</w:t>
            </w:r>
            <w:r w:rsidR="00F41598" w:rsidRPr="00B22EF5">
              <w:rPr>
                <w:rFonts w:ascii="Trebuchet MS" w:hAnsi="Trebuchet MS"/>
                <w:sz w:val="20"/>
                <w:szCs w:val="20"/>
              </w:rPr>
              <w:t>67</w:t>
            </w:r>
            <w:r w:rsidRPr="00B22EF5">
              <w:rPr>
                <w:rFonts w:ascii="Trebuchet MS" w:hAnsi="Trebuchet MS"/>
                <w:sz w:val="20"/>
                <w:szCs w:val="20"/>
              </w:rPr>
              <w:t>,</w:t>
            </w:r>
            <w:r w:rsidR="00F41598" w:rsidRPr="00B22EF5">
              <w:rPr>
                <w:rFonts w:ascii="Trebuchet MS" w:hAnsi="Trebuchet MS"/>
                <w:sz w:val="20"/>
                <w:szCs w:val="20"/>
              </w:rPr>
              <w:t>218</w:t>
            </w:r>
          </w:p>
        </w:tc>
      </w:tr>
      <w:tr w:rsidR="00FF42A5" w:rsidRPr="00B22EF5" w14:paraId="703E0246" w14:textId="77777777" w:rsidTr="00FF42A5">
        <w:trPr>
          <w:trHeight w:val="397"/>
          <w:jc w:val="center"/>
        </w:trPr>
        <w:tc>
          <w:tcPr>
            <w:tcW w:w="1540" w:type="dxa"/>
            <w:tcBorders>
              <w:top w:val="nil"/>
              <w:left w:val="single" w:sz="8" w:space="0" w:color="auto"/>
              <w:bottom w:val="single" w:sz="8" w:space="0" w:color="auto"/>
              <w:right w:val="single" w:sz="8" w:space="0" w:color="auto"/>
            </w:tcBorders>
            <w:shd w:val="clear" w:color="000000" w:fill="FFFFFF"/>
            <w:vAlign w:val="center"/>
          </w:tcPr>
          <w:p w14:paraId="0AA12335" w14:textId="77777777" w:rsidR="00FF42A5" w:rsidRPr="00B22EF5" w:rsidRDefault="00FF42A5" w:rsidP="00FF42A5">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1112101620</w:t>
            </w:r>
          </w:p>
        </w:tc>
        <w:tc>
          <w:tcPr>
            <w:tcW w:w="2136" w:type="dxa"/>
            <w:tcBorders>
              <w:top w:val="nil"/>
              <w:left w:val="nil"/>
              <w:bottom w:val="single" w:sz="8" w:space="0" w:color="auto"/>
              <w:right w:val="single" w:sz="8" w:space="0" w:color="auto"/>
            </w:tcBorders>
            <w:shd w:val="clear" w:color="000000" w:fill="FFFFFF"/>
            <w:vAlign w:val="center"/>
          </w:tcPr>
          <w:p w14:paraId="62D05CB4" w14:textId="77777777" w:rsidR="00FF42A5" w:rsidRPr="00B22EF5" w:rsidRDefault="00FF42A5" w:rsidP="00FF42A5">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MONEX 00003401205</w:t>
            </w:r>
          </w:p>
        </w:tc>
        <w:tc>
          <w:tcPr>
            <w:tcW w:w="1701" w:type="dxa"/>
            <w:tcBorders>
              <w:top w:val="nil"/>
              <w:left w:val="nil"/>
              <w:bottom w:val="single" w:sz="8" w:space="0" w:color="auto"/>
              <w:right w:val="single" w:sz="8" w:space="0" w:color="auto"/>
            </w:tcBorders>
            <w:shd w:val="clear" w:color="000000" w:fill="FFFFFF"/>
            <w:vAlign w:val="center"/>
          </w:tcPr>
          <w:p w14:paraId="6E8144EC" w14:textId="4E4C38AB" w:rsidR="00FF42A5" w:rsidRPr="00B22EF5" w:rsidRDefault="00FF42A5" w:rsidP="00FF42A5">
            <w:pPr>
              <w:spacing w:after="0" w:line="240" w:lineRule="auto"/>
              <w:jc w:val="right"/>
              <w:rPr>
                <w:rFonts w:ascii="Trebuchet MS" w:eastAsia="Times New Roman" w:hAnsi="Trebuchet MS" w:cs="Calibri"/>
                <w:b/>
                <w:bCs/>
                <w:color w:val="000000"/>
                <w:sz w:val="20"/>
                <w:szCs w:val="20"/>
                <w:lang w:eastAsia="es-MX"/>
              </w:rPr>
            </w:pPr>
            <w:r w:rsidRPr="00B22EF5">
              <w:rPr>
                <w:rFonts w:ascii="Trebuchet MS" w:hAnsi="Trebuchet MS"/>
                <w:sz w:val="20"/>
                <w:szCs w:val="20"/>
              </w:rPr>
              <w:t xml:space="preserve">US             </w:t>
            </w:r>
            <w:r w:rsidR="00F41598" w:rsidRPr="00B22EF5">
              <w:rPr>
                <w:rFonts w:ascii="Trebuchet MS" w:hAnsi="Trebuchet MS"/>
                <w:sz w:val="20"/>
                <w:szCs w:val="20"/>
              </w:rPr>
              <w:t>5,</w:t>
            </w:r>
            <w:r w:rsidRPr="00B22EF5">
              <w:rPr>
                <w:rFonts w:ascii="Trebuchet MS" w:hAnsi="Trebuchet MS"/>
                <w:sz w:val="20"/>
                <w:szCs w:val="20"/>
              </w:rPr>
              <w:t>10</w:t>
            </w:r>
            <w:r w:rsidR="00F41598" w:rsidRPr="00B22EF5">
              <w:rPr>
                <w:rFonts w:ascii="Trebuchet MS" w:hAnsi="Trebuchet MS"/>
                <w:sz w:val="20"/>
                <w:szCs w:val="20"/>
              </w:rPr>
              <w:t>0</w:t>
            </w:r>
          </w:p>
        </w:tc>
      </w:tr>
      <w:tr w:rsidR="00FF42A5" w:rsidRPr="00B22EF5" w14:paraId="7DC7B9CF" w14:textId="77777777" w:rsidTr="00FF42A5">
        <w:trPr>
          <w:trHeight w:val="335"/>
          <w:jc w:val="center"/>
        </w:trPr>
        <w:tc>
          <w:tcPr>
            <w:tcW w:w="1540" w:type="dxa"/>
            <w:tcBorders>
              <w:top w:val="nil"/>
              <w:left w:val="single" w:sz="8" w:space="0" w:color="auto"/>
              <w:bottom w:val="single" w:sz="8" w:space="0" w:color="auto"/>
              <w:right w:val="single" w:sz="8" w:space="0" w:color="auto"/>
            </w:tcBorders>
            <w:shd w:val="clear" w:color="000000" w:fill="FFFFFF"/>
            <w:vAlign w:val="center"/>
          </w:tcPr>
          <w:p w14:paraId="15EA310B" w14:textId="77777777" w:rsidR="00FF42A5" w:rsidRPr="00B22EF5" w:rsidRDefault="00FF42A5" w:rsidP="00FF42A5">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1112101500</w:t>
            </w:r>
          </w:p>
        </w:tc>
        <w:tc>
          <w:tcPr>
            <w:tcW w:w="2136" w:type="dxa"/>
            <w:tcBorders>
              <w:top w:val="nil"/>
              <w:left w:val="nil"/>
              <w:bottom w:val="single" w:sz="8" w:space="0" w:color="auto"/>
              <w:right w:val="single" w:sz="8" w:space="0" w:color="auto"/>
            </w:tcBorders>
            <w:shd w:val="clear" w:color="000000" w:fill="FFFFFF"/>
            <w:vAlign w:val="center"/>
          </w:tcPr>
          <w:p w14:paraId="54681EFA" w14:textId="77777777" w:rsidR="00FF42A5" w:rsidRPr="00B22EF5" w:rsidRDefault="00FF42A5" w:rsidP="00FF42A5">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BBVA 0116846572</w:t>
            </w:r>
          </w:p>
        </w:tc>
        <w:tc>
          <w:tcPr>
            <w:tcW w:w="1701" w:type="dxa"/>
            <w:tcBorders>
              <w:top w:val="nil"/>
              <w:left w:val="nil"/>
              <w:bottom w:val="single" w:sz="8" w:space="0" w:color="auto"/>
              <w:right w:val="single" w:sz="8" w:space="0" w:color="auto"/>
            </w:tcBorders>
            <w:shd w:val="clear" w:color="000000" w:fill="FFFFFF"/>
            <w:vAlign w:val="center"/>
          </w:tcPr>
          <w:p w14:paraId="39794E90" w14:textId="0367D7B8" w:rsidR="00FF42A5" w:rsidRPr="00B22EF5" w:rsidRDefault="00FF42A5" w:rsidP="00FF42A5">
            <w:pPr>
              <w:spacing w:after="0" w:line="240" w:lineRule="auto"/>
              <w:jc w:val="right"/>
              <w:rPr>
                <w:rFonts w:ascii="Trebuchet MS" w:eastAsia="Times New Roman" w:hAnsi="Trebuchet MS" w:cs="Calibri"/>
                <w:b/>
                <w:bCs/>
                <w:color w:val="000000"/>
                <w:sz w:val="20"/>
                <w:szCs w:val="20"/>
                <w:lang w:eastAsia="es-MX"/>
              </w:rPr>
            </w:pPr>
            <w:r w:rsidRPr="00B22EF5">
              <w:rPr>
                <w:rFonts w:ascii="Trebuchet MS" w:hAnsi="Trebuchet MS"/>
                <w:sz w:val="20"/>
                <w:szCs w:val="20"/>
              </w:rPr>
              <w:t xml:space="preserve">US        </w:t>
            </w:r>
            <w:r w:rsidRPr="00B22EF5">
              <w:rPr>
                <w:rFonts w:ascii="Trebuchet MS" w:hAnsi="Trebuchet MS"/>
                <w:sz w:val="24"/>
                <w:szCs w:val="24"/>
              </w:rPr>
              <w:t xml:space="preserve"> </w:t>
            </w:r>
            <w:r w:rsidRPr="00B22EF5">
              <w:rPr>
                <w:rFonts w:ascii="Trebuchet MS" w:hAnsi="Trebuchet MS"/>
                <w:sz w:val="20"/>
                <w:szCs w:val="20"/>
              </w:rPr>
              <w:t xml:space="preserve">    </w:t>
            </w:r>
            <w:r w:rsidR="00F41598" w:rsidRPr="00B22EF5">
              <w:rPr>
                <w:rFonts w:ascii="Trebuchet MS" w:hAnsi="Trebuchet MS"/>
                <w:sz w:val="20"/>
                <w:szCs w:val="20"/>
              </w:rPr>
              <w:t xml:space="preserve">   </w:t>
            </w:r>
            <w:r w:rsidR="007F5119" w:rsidRPr="00B22EF5">
              <w:rPr>
                <w:rFonts w:ascii="Trebuchet MS" w:hAnsi="Trebuchet MS"/>
                <w:sz w:val="32"/>
                <w:szCs w:val="32"/>
              </w:rPr>
              <w:t xml:space="preserve"> </w:t>
            </w:r>
            <w:r w:rsidR="00F41598" w:rsidRPr="00B22EF5">
              <w:rPr>
                <w:rFonts w:ascii="Trebuchet MS" w:hAnsi="Trebuchet MS"/>
                <w:sz w:val="20"/>
                <w:szCs w:val="20"/>
              </w:rPr>
              <w:t>49</w:t>
            </w:r>
          </w:p>
        </w:tc>
      </w:tr>
    </w:tbl>
    <w:p w14:paraId="273CC39D" w14:textId="77777777" w:rsidR="007D1E76" w:rsidRPr="00B22EF5" w:rsidRDefault="007D1E76" w:rsidP="00CB41C4">
      <w:pPr>
        <w:tabs>
          <w:tab w:val="left" w:leader="underscore" w:pos="9639"/>
        </w:tabs>
        <w:spacing w:after="0" w:line="240" w:lineRule="auto"/>
        <w:jc w:val="both"/>
        <w:rPr>
          <w:rFonts w:cs="Calibri"/>
        </w:rPr>
      </w:pPr>
    </w:p>
    <w:p w14:paraId="61291BC6" w14:textId="77777777" w:rsidR="007D1E76" w:rsidRPr="00B22EF5" w:rsidRDefault="007D1E76" w:rsidP="00CB41C4">
      <w:pPr>
        <w:tabs>
          <w:tab w:val="left" w:leader="underscore" w:pos="9639"/>
        </w:tabs>
        <w:spacing w:after="0" w:line="240" w:lineRule="auto"/>
        <w:jc w:val="both"/>
        <w:rPr>
          <w:rFonts w:cs="Calibri"/>
        </w:rPr>
      </w:pPr>
      <w:r w:rsidRPr="00B22EF5">
        <w:rPr>
          <w:rFonts w:cs="Calibri"/>
          <w:b/>
        </w:rPr>
        <w:t>d)</w:t>
      </w:r>
      <w:r w:rsidRPr="00B22EF5">
        <w:rPr>
          <w:rFonts w:cs="Calibri"/>
        </w:rPr>
        <w:t xml:space="preserve"> Tipo de cambio:</w:t>
      </w:r>
    </w:p>
    <w:p w14:paraId="16E633AC" w14:textId="2A5BBD2E" w:rsidR="008E6268" w:rsidRPr="00B22EF5" w:rsidRDefault="008E6268" w:rsidP="008E6268">
      <w:pPr>
        <w:jc w:val="both"/>
        <w:rPr>
          <w:rFonts w:cs="Calibri"/>
        </w:rPr>
      </w:pPr>
      <w:r w:rsidRPr="00B22EF5">
        <w:rPr>
          <w:rFonts w:ascii="Trebuchet MS" w:hAnsi="Trebuchet MS" w:cs="Arial"/>
          <w:b/>
          <w:sz w:val="20"/>
          <w:szCs w:val="20"/>
        </w:rPr>
        <w:t>1 USD = $</w:t>
      </w:r>
      <w:r w:rsidRPr="00B22EF5">
        <w:t xml:space="preserve"> </w:t>
      </w:r>
      <w:r w:rsidR="00F41598" w:rsidRPr="00B22EF5">
        <w:rPr>
          <w:rFonts w:ascii="Trebuchet MS" w:hAnsi="Trebuchet MS" w:cs="Arial"/>
          <w:b/>
          <w:sz w:val="20"/>
          <w:szCs w:val="20"/>
        </w:rPr>
        <w:t>17.5053</w:t>
      </w:r>
    </w:p>
    <w:p w14:paraId="2878D6F1" w14:textId="77777777" w:rsidR="007D1E76" w:rsidRPr="00B22EF5" w:rsidRDefault="007D1E76" w:rsidP="00CB41C4">
      <w:pPr>
        <w:tabs>
          <w:tab w:val="left" w:leader="underscore" w:pos="9639"/>
        </w:tabs>
        <w:spacing w:after="0" w:line="240" w:lineRule="auto"/>
        <w:jc w:val="both"/>
        <w:rPr>
          <w:rFonts w:cs="Calibri"/>
        </w:rPr>
      </w:pPr>
      <w:r w:rsidRPr="00B22EF5">
        <w:rPr>
          <w:rFonts w:cs="Calibri"/>
          <w:b/>
        </w:rPr>
        <w:t xml:space="preserve">e) </w:t>
      </w:r>
      <w:r w:rsidRPr="00B22EF5">
        <w:rPr>
          <w:rFonts w:cs="Calibri"/>
        </w:rPr>
        <w:t>Equivalente en moneda nacional:</w:t>
      </w:r>
    </w:p>
    <w:p w14:paraId="6F7AB7E8" w14:textId="77777777" w:rsidR="008E6268" w:rsidRPr="00B22EF5" w:rsidRDefault="008E6268" w:rsidP="00CB41C4">
      <w:pPr>
        <w:tabs>
          <w:tab w:val="left" w:leader="underscore" w:pos="9639"/>
        </w:tabs>
        <w:spacing w:after="0" w:line="240" w:lineRule="auto"/>
        <w:jc w:val="both"/>
        <w:rPr>
          <w:rFonts w:cs="Calibri"/>
        </w:rPr>
      </w:pPr>
    </w:p>
    <w:tbl>
      <w:tblPr>
        <w:tblW w:w="5300" w:type="dxa"/>
        <w:jc w:val="center"/>
        <w:tblCellMar>
          <w:left w:w="70" w:type="dxa"/>
          <w:right w:w="70" w:type="dxa"/>
        </w:tblCellMar>
        <w:tblLook w:val="04A0" w:firstRow="1" w:lastRow="0" w:firstColumn="1" w:lastColumn="0" w:noHBand="0" w:noVBand="1"/>
      </w:tblPr>
      <w:tblGrid>
        <w:gridCol w:w="1408"/>
        <w:gridCol w:w="2072"/>
        <w:gridCol w:w="1820"/>
      </w:tblGrid>
      <w:tr w:rsidR="008E6268" w:rsidRPr="00B22EF5" w14:paraId="227059FB" w14:textId="77777777" w:rsidTr="006063CA">
        <w:trPr>
          <w:trHeight w:val="615"/>
          <w:jc w:val="center"/>
        </w:trPr>
        <w:tc>
          <w:tcPr>
            <w:tcW w:w="1408" w:type="dxa"/>
            <w:tcBorders>
              <w:top w:val="single" w:sz="8" w:space="0" w:color="auto"/>
              <w:left w:val="single" w:sz="8" w:space="0" w:color="auto"/>
              <w:bottom w:val="single" w:sz="8" w:space="0" w:color="auto"/>
              <w:right w:val="single" w:sz="8" w:space="0" w:color="auto"/>
            </w:tcBorders>
            <w:vAlign w:val="center"/>
            <w:hideMark/>
          </w:tcPr>
          <w:p w14:paraId="1AEB820E" w14:textId="77777777" w:rsidR="008E6268" w:rsidRPr="00B22EF5" w:rsidRDefault="008E6268" w:rsidP="006063CA">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Cuenta Contable</w:t>
            </w:r>
          </w:p>
        </w:tc>
        <w:tc>
          <w:tcPr>
            <w:tcW w:w="2072" w:type="dxa"/>
            <w:tcBorders>
              <w:top w:val="single" w:sz="8" w:space="0" w:color="auto"/>
              <w:left w:val="nil"/>
              <w:bottom w:val="single" w:sz="8" w:space="0" w:color="auto"/>
              <w:right w:val="single" w:sz="8" w:space="0" w:color="auto"/>
            </w:tcBorders>
            <w:vAlign w:val="center"/>
            <w:hideMark/>
          </w:tcPr>
          <w:p w14:paraId="57E91B17" w14:textId="77777777" w:rsidR="008E6268" w:rsidRPr="00B22EF5" w:rsidRDefault="008E6268" w:rsidP="006063CA">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Nombre</w:t>
            </w:r>
          </w:p>
        </w:tc>
        <w:tc>
          <w:tcPr>
            <w:tcW w:w="1820" w:type="dxa"/>
            <w:tcBorders>
              <w:top w:val="single" w:sz="8" w:space="0" w:color="auto"/>
              <w:left w:val="nil"/>
              <w:bottom w:val="single" w:sz="8" w:space="0" w:color="auto"/>
              <w:right w:val="single" w:sz="8" w:space="0" w:color="auto"/>
            </w:tcBorders>
            <w:vAlign w:val="center"/>
            <w:hideMark/>
          </w:tcPr>
          <w:p w14:paraId="24C1308D" w14:textId="77777777" w:rsidR="008E6268" w:rsidRPr="00B22EF5" w:rsidRDefault="008E6268" w:rsidP="006063CA">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Saldo en moneda nacional</w:t>
            </w:r>
          </w:p>
        </w:tc>
      </w:tr>
      <w:tr w:rsidR="00DD0F21" w:rsidRPr="00B22EF5" w14:paraId="7BEF56A0" w14:textId="77777777" w:rsidTr="00B9164A">
        <w:trPr>
          <w:trHeight w:val="315"/>
          <w:jc w:val="center"/>
        </w:trPr>
        <w:tc>
          <w:tcPr>
            <w:tcW w:w="1408" w:type="dxa"/>
            <w:tcBorders>
              <w:top w:val="nil"/>
              <w:left w:val="single" w:sz="8" w:space="0" w:color="auto"/>
              <w:bottom w:val="single" w:sz="8" w:space="0" w:color="auto"/>
              <w:right w:val="single" w:sz="8" w:space="0" w:color="auto"/>
            </w:tcBorders>
            <w:vAlign w:val="center"/>
            <w:hideMark/>
          </w:tcPr>
          <w:p w14:paraId="4B38B3F8" w14:textId="77777777" w:rsidR="00DD0F21" w:rsidRPr="00B22EF5" w:rsidRDefault="00DD0F21" w:rsidP="00DD0F21">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1112200010</w:t>
            </w:r>
          </w:p>
        </w:tc>
        <w:tc>
          <w:tcPr>
            <w:tcW w:w="2072" w:type="dxa"/>
            <w:tcBorders>
              <w:top w:val="nil"/>
              <w:left w:val="nil"/>
              <w:bottom w:val="single" w:sz="8" w:space="0" w:color="auto"/>
              <w:right w:val="single" w:sz="8" w:space="0" w:color="auto"/>
            </w:tcBorders>
            <w:vAlign w:val="center"/>
            <w:hideMark/>
          </w:tcPr>
          <w:p w14:paraId="595D1D5D" w14:textId="77777777" w:rsidR="00DD0F21" w:rsidRPr="00B22EF5" w:rsidRDefault="00DD0F21" w:rsidP="00DD0F21">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Banorte 10362100-3</w:t>
            </w:r>
          </w:p>
        </w:tc>
        <w:tc>
          <w:tcPr>
            <w:tcW w:w="1820" w:type="dxa"/>
            <w:tcBorders>
              <w:top w:val="nil"/>
              <w:left w:val="nil"/>
              <w:bottom w:val="single" w:sz="8" w:space="0" w:color="auto"/>
              <w:right w:val="single" w:sz="8" w:space="0" w:color="auto"/>
            </w:tcBorders>
            <w:hideMark/>
          </w:tcPr>
          <w:p w14:paraId="643C64AE" w14:textId="66CA3223" w:rsidR="00DD0F21" w:rsidRPr="00B22EF5" w:rsidRDefault="001F3A00" w:rsidP="00DD0F21">
            <w:pPr>
              <w:spacing w:after="0" w:line="240" w:lineRule="auto"/>
              <w:jc w:val="right"/>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 xml:space="preserve">$  </w:t>
            </w:r>
            <w:r w:rsidRPr="00B22EF5">
              <w:rPr>
                <w:rFonts w:ascii="Trebuchet MS" w:eastAsia="Times New Roman" w:hAnsi="Trebuchet MS" w:cs="Calibri"/>
                <w:color w:val="000000"/>
                <w:sz w:val="10"/>
                <w:szCs w:val="10"/>
                <w:lang w:eastAsia="es-MX"/>
              </w:rPr>
              <w:t xml:space="preserve"> </w:t>
            </w:r>
            <w:r w:rsidRPr="00B22EF5">
              <w:rPr>
                <w:rFonts w:ascii="Trebuchet MS" w:eastAsia="Times New Roman" w:hAnsi="Trebuchet MS" w:cs="Calibri"/>
                <w:color w:val="000000"/>
                <w:sz w:val="20"/>
                <w:szCs w:val="20"/>
                <w:lang w:eastAsia="es-MX"/>
              </w:rPr>
              <w:t xml:space="preserve">           </w:t>
            </w:r>
            <w:r w:rsidR="00F41598" w:rsidRPr="00B22EF5">
              <w:rPr>
                <w:rFonts w:ascii="Trebuchet MS" w:eastAsia="Times New Roman" w:hAnsi="Trebuchet MS" w:cs="Calibri"/>
                <w:color w:val="000000"/>
                <w:sz w:val="20"/>
                <w:szCs w:val="20"/>
                <w:lang w:eastAsia="es-MX"/>
              </w:rPr>
              <w:t>419</w:t>
            </w:r>
            <w:r w:rsidR="00DD0F21" w:rsidRPr="00B22EF5">
              <w:rPr>
                <w:rFonts w:ascii="Trebuchet MS" w:eastAsia="Times New Roman" w:hAnsi="Trebuchet MS" w:cs="Calibri"/>
                <w:color w:val="000000"/>
                <w:sz w:val="20"/>
                <w:szCs w:val="20"/>
                <w:lang w:eastAsia="es-MX"/>
              </w:rPr>
              <w:t>,</w:t>
            </w:r>
            <w:r w:rsidR="00F41598" w:rsidRPr="00B22EF5">
              <w:rPr>
                <w:rFonts w:ascii="Trebuchet MS" w:eastAsia="Times New Roman" w:hAnsi="Trebuchet MS" w:cs="Calibri"/>
                <w:color w:val="000000"/>
                <w:sz w:val="20"/>
                <w:szCs w:val="20"/>
                <w:lang w:eastAsia="es-MX"/>
              </w:rPr>
              <w:t>620</w:t>
            </w:r>
          </w:p>
        </w:tc>
      </w:tr>
      <w:tr w:rsidR="00DD0F21" w:rsidRPr="00B22EF5" w14:paraId="4373C35D" w14:textId="77777777" w:rsidTr="00B9164A">
        <w:trPr>
          <w:trHeight w:val="315"/>
          <w:jc w:val="center"/>
        </w:trPr>
        <w:tc>
          <w:tcPr>
            <w:tcW w:w="1408" w:type="dxa"/>
            <w:tcBorders>
              <w:top w:val="nil"/>
              <w:left w:val="single" w:sz="8" w:space="0" w:color="auto"/>
              <w:bottom w:val="single" w:sz="8" w:space="0" w:color="auto"/>
              <w:right w:val="single" w:sz="8" w:space="0" w:color="auto"/>
            </w:tcBorders>
            <w:vAlign w:val="center"/>
          </w:tcPr>
          <w:p w14:paraId="27DB3C27" w14:textId="77777777" w:rsidR="00DD0F21" w:rsidRPr="00B22EF5" w:rsidRDefault="00DD0F21" w:rsidP="00DD0F21">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1114100050</w:t>
            </w:r>
          </w:p>
        </w:tc>
        <w:tc>
          <w:tcPr>
            <w:tcW w:w="2072" w:type="dxa"/>
            <w:tcBorders>
              <w:top w:val="nil"/>
              <w:left w:val="nil"/>
              <w:bottom w:val="single" w:sz="8" w:space="0" w:color="auto"/>
              <w:right w:val="single" w:sz="8" w:space="0" w:color="auto"/>
            </w:tcBorders>
            <w:vAlign w:val="center"/>
          </w:tcPr>
          <w:p w14:paraId="209F59BE" w14:textId="77777777" w:rsidR="00DD0F21" w:rsidRPr="00B22EF5" w:rsidRDefault="00DD0F21" w:rsidP="00DD0F21">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MONEX 00003394608</w:t>
            </w:r>
          </w:p>
        </w:tc>
        <w:tc>
          <w:tcPr>
            <w:tcW w:w="1820" w:type="dxa"/>
            <w:tcBorders>
              <w:top w:val="nil"/>
              <w:left w:val="nil"/>
              <w:bottom w:val="single" w:sz="8" w:space="0" w:color="auto"/>
              <w:right w:val="single" w:sz="8" w:space="0" w:color="auto"/>
            </w:tcBorders>
          </w:tcPr>
          <w:p w14:paraId="1C42A2FF" w14:textId="608DDDE1" w:rsidR="00DD0F21" w:rsidRPr="00B22EF5" w:rsidRDefault="001F3A00" w:rsidP="00DD0F21">
            <w:pPr>
              <w:spacing w:after="0" w:line="240" w:lineRule="auto"/>
              <w:jc w:val="right"/>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 xml:space="preserve">$         </w:t>
            </w:r>
            <w:r w:rsidR="00F41598" w:rsidRPr="00B22EF5">
              <w:rPr>
                <w:rFonts w:ascii="Trebuchet MS" w:eastAsia="Times New Roman" w:hAnsi="Trebuchet MS" w:cs="Calibri"/>
                <w:color w:val="000000"/>
                <w:sz w:val="20"/>
                <w:szCs w:val="20"/>
                <w:lang w:eastAsia="es-MX"/>
              </w:rPr>
              <w:t>20</w:t>
            </w:r>
            <w:r w:rsidR="00DD0F21" w:rsidRPr="00B22EF5">
              <w:rPr>
                <w:rFonts w:ascii="Trebuchet MS" w:eastAsia="Times New Roman" w:hAnsi="Trebuchet MS" w:cs="Calibri"/>
                <w:color w:val="000000"/>
                <w:sz w:val="20"/>
                <w:szCs w:val="20"/>
                <w:lang w:eastAsia="es-MX"/>
              </w:rPr>
              <w:t>,</w:t>
            </w:r>
            <w:r w:rsidR="00F41598" w:rsidRPr="00B22EF5">
              <w:rPr>
                <w:rFonts w:ascii="Trebuchet MS" w:eastAsia="Times New Roman" w:hAnsi="Trebuchet MS" w:cs="Calibri"/>
                <w:color w:val="000000"/>
                <w:sz w:val="20"/>
                <w:szCs w:val="20"/>
                <w:lang w:eastAsia="es-MX"/>
              </w:rPr>
              <w:t>432</w:t>
            </w:r>
            <w:r w:rsidR="00DD0F21" w:rsidRPr="00B22EF5">
              <w:rPr>
                <w:rFonts w:ascii="Trebuchet MS" w:eastAsia="Times New Roman" w:hAnsi="Trebuchet MS" w:cs="Calibri"/>
                <w:color w:val="000000"/>
                <w:sz w:val="20"/>
                <w:szCs w:val="20"/>
                <w:lang w:eastAsia="es-MX"/>
              </w:rPr>
              <w:t>,</w:t>
            </w:r>
            <w:r w:rsidR="00F41598" w:rsidRPr="00B22EF5">
              <w:rPr>
                <w:rFonts w:ascii="Trebuchet MS" w:eastAsia="Times New Roman" w:hAnsi="Trebuchet MS" w:cs="Calibri"/>
                <w:color w:val="000000"/>
                <w:sz w:val="20"/>
                <w:szCs w:val="20"/>
                <w:lang w:eastAsia="es-MX"/>
              </w:rPr>
              <w:t>499</w:t>
            </w:r>
          </w:p>
        </w:tc>
      </w:tr>
      <w:tr w:rsidR="00DD0F21" w:rsidRPr="00B22EF5" w14:paraId="4D96ABAF" w14:textId="77777777" w:rsidTr="00B9164A">
        <w:trPr>
          <w:trHeight w:val="315"/>
          <w:jc w:val="center"/>
        </w:trPr>
        <w:tc>
          <w:tcPr>
            <w:tcW w:w="1408" w:type="dxa"/>
            <w:tcBorders>
              <w:top w:val="nil"/>
              <w:left w:val="single" w:sz="8" w:space="0" w:color="auto"/>
              <w:bottom w:val="single" w:sz="8" w:space="0" w:color="auto"/>
              <w:right w:val="single" w:sz="8" w:space="0" w:color="auto"/>
            </w:tcBorders>
            <w:vAlign w:val="center"/>
          </w:tcPr>
          <w:p w14:paraId="4B1A9F80" w14:textId="77777777" w:rsidR="00DD0F21" w:rsidRPr="00B22EF5" w:rsidRDefault="00DD0F21" w:rsidP="00DD0F21">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1112101620</w:t>
            </w:r>
          </w:p>
        </w:tc>
        <w:tc>
          <w:tcPr>
            <w:tcW w:w="2072" w:type="dxa"/>
            <w:tcBorders>
              <w:top w:val="nil"/>
              <w:left w:val="nil"/>
              <w:bottom w:val="single" w:sz="8" w:space="0" w:color="auto"/>
              <w:right w:val="single" w:sz="8" w:space="0" w:color="auto"/>
            </w:tcBorders>
            <w:vAlign w:val="center"/>
          </w:tcPr>
          <w:p w14:paraId="5765CDBC" w14:textId="77777777" w:rsidR="00DD0F21" w:rsidRPr="00B22EF5" w:rsidRDefault="00DD0F21" w:rsidP="00DD0F21">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MONEX 00003401205</w:t>
            </w:r>
          </w:p>
        </w:tc>
        <w:tc>
          <w:tcPr>
            <w:tcW w:w="1820" w:type="dxa"/>
            <w:tcBorders>
              <w:top w:val="nil"/>
              <w:left w:val="nil"/>
              <w:bottom w:val="single" w:sz="8" w:space="0" w:color="auto"/>
              <w:right w:val="single" w:sz="8" w:space="0" w:color="auto"/>
            </w:tcBorders>
          </w:tcPr>
          <w:p w14:paraId="77929623" w14:textId="28E0FC08" w:rsidR="00DD0F21" w:rsidRPr="00B22EF5" w:rsidRDefault="001F3A00" w:rsidP="00DD0F21">
            <w:pPr>
              <w:spacing w:after="0" w:line="240" w:lineRule="auto"/>
              <w:jc w:val="right"/>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 xml:space="preserve">$              </w:t>
            </w:r>
            <w:r w:rsidRPr="00B22EF5">
              <w:rPr>
                <w:rFonts w:ascii="Trebuchet MS" w:eastAsia="Times New Roman" w:hAnsi="Trebuchet MS" w:cs="Calibri"/>
                <w:color w:val="000000"/>
                <w:sz w:val="28"/>
                <w:szCs w:val="28"/>
                <w:lang w:eastAsia="es-MX"/>
              </w:rPr>
              <w:t xml:space="preserve"> </w:t>
            </w:r>
            <w:r w:rsidR="00F41598" w:rsidRPr="00B22EF5">
              <w:rPr>
                <w:rFonts w:ascii="Trebuchet MS" w:eastAsia="Times New Roman" w:hAnsi="Trebuchet MS" w:cs="Calibri"/>
                <w:color w:val="000000"/>
                <w:sz w:val="20"/>
                <w:szCs w:val="20"/>
                <w:lang w:eastAsia="es-MX"/>
              </w:rPr>
              <w:t>89</w:t>
            </w:r>
            <w:r w:rsidR="00DD0F21" w:rsidRPr="00B22EF5">
              <w:rPr>
                <w:rFonts w:ascii="Trebuchet MS" w:eastAsia="Times New Roman" w:hAnsi="Trebuchet MS" w:cs="Calibri"/>
                <w:color w:val="000000"/>
                <w:sz w:val="20"/>
                <w:szCs w:val="20"/>
                <w:lang w:eastAsia="es-MX"/>
              </w:rPr>
              <w:t>,</w:t>
            </w:r>
            <w:r w:rsidR="00F41598" w:rsidRPr="00B22EF5">
              <w:rPr>
                <w:rFonts w:ascii="Trebuchet MS" w:eastAsia="Times New Roman" w:hAnsi="Trebuchet MS" w:cs="Calibri"/>
                <w:color w:val="000000"/>
                <w:sz w:val="20"/>
                <w:szCs w:val="20"/>
                <w:lang w:eastAsia="es-MX"/>
              </w:rPr>
              <w:t>274</w:t>
            </w:r>
          </w:p>
        </w:tc>
      </w:tr>
      <w:tr w:rsidR="00DD0F21" w:rsidRPr="00B22EF5" w14:paraId="4811E8E4" w14:textId="77777777" w:rsidTr="00B9164A">
        <w:trPr>
          <w:trHeight w:val="315"/>
          <w:jc w:val="center"/>
        </w:trPr>
        <w:tc>
          <w:tcPr>
            <w:tcW w:w="1408" w:type="dxa"/>
            <w:tcBorders>
              <w:top w:val="nil"/>
              <w:left w:val="single" w:sz="8" w:space="0" w:color="auto"/>
              <w:bottom w:val="single" w:sz="8" w:space="0" w:color="auto"/>
              <w:right w:val="single" w:sz="8" w:space="0" w:color="auto"/>
            </w:tcBorders>
            <w:vAlign w:val="center"/>
          </w:tcPr>
          <w:p w14:paraId="284532DD" w14:textId="77777777" w:rsidR="00DD0F21" w:rsidRPr="00B22EF5" w:rsidRDefault="00DD0F21" w:rsidP="00DD0F21">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1112101500</w:t>
            </w:r>
          </w:p>
        </w:tc>
        <w:tc>
          <w:tcPr>
            <w:tcW w:w="2072" w:type="dxa"/>
            <w:tcBorders>
              <w:top w:val="nil"/>
              <w:left w:val="nil"/>
              <w:bottom w:val="single" w:sz="8" w:space="0" w:color="auto"/>
              <w:right w:val="single" w:sz="8" w:space="0" w:color="auto"/>
            </w:tcBorders>
            <w:vAlign w:val="center"/>
          </w:tcPr>
          <w:p w14:paraId="01BD1D68" w14:textId="77777777" w:rsidR="00DD0F21" w:rsidRPr="00B22EF5" w:rsidRDefault="00DD0F21" w:rsidP="00DD0F21">
            <w:pPr>
              <w:spacing w:after="0" w:line="240" w:lineRule="auto"/>
              <w:jc w:val="both"/>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BBVA 0116846572</w:t>
            </w:r>
          </w:p>
        </w:tc>
        <w:tc>
          <w:tcPr>
            <w:tcW w:w="1820" w:type="dxa"/>
            <w:tcBorders>
              <w:top w:val="nil"/>
              <w:left w:val="nil"/>
              <w:bottom w:val="single" w:sz="8" w:space="0" w:color="auto"/>
              <w:right w:val="single" w:sz="8" w:space="0" w:color="auto"/>
            </w:tcBorders>
          </w:tcPr>
          <w:p w14:paraId="4F1DDF72" w14:textId="0FC58DE3" w:rsidR="00DD0F21" w:rsidRPr="00B22EF5" w:rsidRDefault="001F3A00" w:rsidP="00DD0F21">
            <w:pPr>
              <w:spacing w:after="0" w:line="240" w:lineRule="auto"/>
              <w:ind w:left="709" w:hanging="709"/>
              <w:jc w:val="right"/>
              <w:rPr>
                <w:rFonts w:ascii="Trebuchet MS" w:eastAsia="Times New Roman" w:hAnsi="Trebuchet MS" w:cs="Calibri"/>
                <w:color w:val="000000"/>
                <w:sz w:val="20"/>
                <w:szCs w:val="20"/>
                <w:lang w:eastAsia="es-MX"/>
              </w:rPr>
            </w:pPr>
            <w:r w:rsidRPr="00B22EF5">
              <w:rPr>
                <w:rFonts w:ascii="Trebuchet MS" w:eastAsia="Times New Roman" w:hAnsi="Trebuchet MS" w:cs="Calibri"/>
                <w:color w:val="000000"/>
                <w:sz w:val="20"/>
                <w:szCs w:val="20"/>
                <w:lang w:eastAsia="es-MX"/>
              </w:rPr>
              <w:t xml:space="preserve">$        </w:t>
            </w:r>
            <w:r w:rsidR="0042336D" w:rsidRPr="00B22EF5">
              <w:rPr>
                <w:rFonts w:ascii="Trebuchet MS" w:eastAsia="Times New Roman" w:hAnsi="Trebuchet MS" w:cs="Calibri"/>
                <w:color w:val="000000"/>
                <w:sz w:val="20"/>
                <w:szCs w:val="20"/>
                <w:lang w:eastAsia="es-MX"/>
              </w:rPr>
              <w:t xml:space="preserve">     </w:t>
            </w:r>
            <w:r w:rsidRPr="00B22EF5">
              <w:rPr>
                <w:rFonts w:ascii="Trebuchet MS" w:eastAsia="Times New Roman" w:hAnsi="Trebuchet MS" w:cs="Calibri"/>
                <w:color w:val="000000"/>
                <w:sz w:val="20"/>
                <w:szCs w:val="20"/>
                <w:lang w:eastAsia="es-MX"/>
              </w:rPr>
              <w:t xml:space="preserve">  </w:t>
            </w:r>
            <w:r w:rsidR="00F41598" w:rsidRPr="00B22EF5">
              <w:rPr>
                <w:rFonts w:ascii="Trebuchet MS" w:eastAsia="Times New Roman" w:hAnsi="Trebuchet MS" w:cs="Calibri"/>
                <w:color w:val="000000"/>
                <w:sz w:val="20"/>
                <w:szCs w:val="20"/>
                <w:lang w:eastAsia="es-MX"/>
              </w:rPr>
              <w:t xml:space="preserve">     </w:t>
            </w:r>
            <w:r w:rsidR="0042336D" w:rsidRPr="00B22EF5">
              <w:rPr>
                <w:rFonts w:ascii="Trebuchet MS" w:eastAsia="Times New Roman" w:hAnsi="Trebuchet MS" w:cs="Calibri"/>
                <w:color w:val="000000"/>
                <w:sz w:val="20"/>
                <w:szCs w:val="20"/>
                <w:lang w:eastAsia="es-MX"/>
              </w:rPr>
              <w:t>8</w:t>
            </w:r>
            <w:r w:rsidR="00F41598" w:rsidRPr="00B22EF5">
              <w:rPr>
                <w:rFonts w:ascii="Trebuchet MS" w:eastAsia="Times New Roman" w:hAnsi="Trebuchet MS" w:cs="Calibri"/>
                <w:color w:val="000000"/>
                <w:sz w:val="20"/>
                <w:szCs w:val="20"/>
                <w:lang w:eastAsia="es-MX"/>
              </w:rPr>
              <w:t>62</w:t>
            </w:r>
          </w:p>
        </w:tc>
      </w:tr>
    </w:tbl>
    <w:p w14:paraId="63BA699C" w14:textId="5DAD6B1C" w:rsidR="00B27F13" w:rsidRPr="00B22EF5" w:rsidRDefault="00B27F13" w:rsidP="00CB41C4">
      <w:pPr>
        <w:tabs>
          <w:tab w:val="left" w:leader="underscore" w:pos="9639"/>
        </w:tabs>
        <w:spacing w:after="0" w:line="240" w:lineRule="auto"/>
        <w:jc w:val="both"/>
        <w:rPr>
          <w:rFonts w:cs="Calibri"/>
        </w:rPr>
      </w:pPr>
    </w:p>
    <w:p w14:paraId="60F30589" w14:textId="1859163E" w:rsidR="00B27F13" w:rsidRPr="00B22EF5" w:rsidRDefault="00B27F13">
      <w:pPr>
        <w:spacing w:after="0" w:line="240" w:lineRule="auto"/>
        <w:rPr>
          <w:rFonts w:cs="Calibri"/>
        </w:rPr>
      </w:pPr>
    </w:p>
    <w:p w14:paraId="01728175" w14:textId="77777777" w:rsidR="007D1E76" w:rsidRPr="00B22EF5" w:rsidRDefault="007D1E76" w:rsidP="00CB41C4">
      <w:pPr>
        <w:tabs>
          <w:tab w:val="left" w:leader="underscore" w:pos="9639"/>
        </w:tabs>
        <w:spacing w:after="0" w:line="240" w:lineRule="auto"/>
        <w:jc w:val="both"/>
        <w:rPr>
          <w:rFonts w:cs="Calibri"/>
        </w:rPr>
      </w:pPr>
      <w:r w:rsidRPr="00B22EF5">
        <w:rPr>
          <w:rFonts w:cs="Calibri"/>
        </w:rPr>
        <w:t>Lo anterior por cada tipo de moneda extranjera que se encuentre en los rubros de activo y pasivo.</w:t>
      </w:r>
    </w:p>
    <w:p w14:paraId="20DD1BAE" w14:textId="4A4A65C9" w:rsidR="007D1E76" w:rsidRPr="00B22EF5" w:rsidRDefault="007D1E76" w:rsidP="00CB41C4">
      <w:pPr>
        <w:tabs>
          <w:tab w:val="left" w:leader="underscore" w:pos="9639"/>
        </w:tabs>
        <w:spacing w:after="0" w:line="240" w:lineRule="auto"/>
        <w:jc w:val="both"/>
        <w:rPr>
          <w:rFonts w:cs="Calibri"/>
        </w:rPr>
      </w:pPr>
      <w:r w:rsidRPr="00B22EF5">
        <w:rPr>
          <w:rFonts w:cs="Calibri"/>
        </w:rPr>
        <w:t>Adicionalmente</w:t>
      </w:r>
      <w:r w:rsidR="00D32331" w:rsidRPr="00B22EF5">
        <w:rPr>
          <w:rFonts w:cs="Calibri"/>
        </w:rPr>
        <w:t>,</w:t>
      </w:r>
      <w:r w:rsidRPr="00B22EF5">
        <w:rPr>
          <w:rFonts w:cs="Calibri"/>
        </w:rPr>
        <w:t xml:space="preserve"> se informará sobre los métodos de protección de riesgo por vari</w:t>
      </w:r>
      <w:r w:rsidR="00E00323" w:rsidRPr="00B22EF5">
        <w:rPr>
          <w:rFonts w:cs="Calibri"/>
        </w:rPr>
        <w:t>aciones en el tipo de cambio.</w:t>
      </w:r>
    </w:p>
    <w:p w14:paraId="5D7BA233" w14:textId="77777777" w:rsidR="007D1E76" w:rsidRPr="00B22EF5" w:rsidRDefault="007D1E76" w:rsidP="00CB41C4">
      <w:pPr>
        <w:tabs>
          <w:tab w:val="left" w:leader="underscore" w:pos="9639"/>
        </w:tabs>
        <w:spacing w:after="0" w:line="240" w:lineRule="auto"/>
        <w:jc w:val="both"/>
        <w:rPr>
          <w:rFonts w:cs="Calibri"/>
        </w:rPr>
      </w:pPr>
    </w:p>
    <w:p w14:paraId="095853FE" w14:textId="75928022" w:rsidR="007D1E76" w:rsidRPr="00B22EF5" w:rsidRDefault="0064059E" w:rsidP="000C3365">
      <w:pPr>
        <w:pStyle w:val="Ttulo2"/>
        <w:rPr>
          <w:rFonts w:asciiTheme="minorHAnsi" w:hAnsiTheme="minorHAnsi" w:cstheme="minorHAnsi"/>
          <w:b/>
          <w:color w:val="auto"/>
          <w:sz w:val="22"/>
        </w:rPr>
      </w:pPr>
      <w:bookmarkStart w:id="9" w:name="_Toc161472872"/>
      <w:r w:rsidRPr="00B22EF5">
        <w:rPr>
          <w:rFonts w:asciiTheme="minorHAnsi" w:hAnsiTheme="minorHAnsi" w:cstheme="minorHAnsi"/>
          <w:b/>
          <w:color w:val="auto"/>
          <w:sz w:val="22"/>
        </w:rPr>
        <w:lastRenderedPageBreak/>
        <w:t>7</w:t>
      </w:r>
      <w:r w:rsidR="007D1E76" w:rsidRPr="00B22EF5">
        <w:rPr>
          <w:rFonts w:asciiTheme="minorHAnsi" w:hAnsiTheme="minorHAnsi" w:cstheme="minorHAnsi"/>
          <w:b/>
          <w:color w:val="auto"/>
          <w:sz w:val="22"/>
        </w:rPr>
        <w:t xml:space="preserve">. </w:t>
      </w:r>
      <w:r w:rsidR="00E00323" w:rsidRPr="00B22EF5">
        <w:rPr>
          <w:rFonts w:asciiTheme="minorHAnsi" w:hAnsiTheme="minorHAnsi" w:cstheme="minorHAnsi"/>
          <w:b/>
          <w:color w:val="auto"/>
          <w:sz w:val="22"/>
        </w:rPr>
        <w:t>Reporte Analítico del Activo:</w:t>
      </w:r>
      <w:bookmarkEnd w:id="9"/>
    </w:p>
    <w:p w14:paraId="1C9AE80E" w14:textId="77777777" w:rsidR="007D1E76" w:rsidRPr="00B22EF5" w:rsidRDefault="007D1E76" w:rsidP="00CB41C4">
      <w:pPr>
        <w:tabs>
          <w:tab w:val="left" w:leader="underscore" w:pos="9639"/>
        </w:tabs>
        <w:spacing w:after="0" w:line="240" w:lineRule="auto"/>
        <w:jc w:val="both"/>
        <w:rPr>
          <w:rFonts w:cs="Calibri"/>
        </w:rPr>
      </w:pPr>
    </w:p>
    <w:p w14:paraId="7DC51E13" w14:textId="77777777" w:rsidR="007D1E76" w:rsidRPr="00B22EF5" w:rsidRDefault="007D1E76" w:rsidP="00CB41C4">
      <w:pPr>
        <w:tabs>
          <w:tab w:val="left" w:leader="underscore" w:pos="9639"/>
        </w:tabs>
        <w:spacing w:after="0" w:line="240" w:lineRule="auto"/>
        <w:jc w:val="both"/>
        <w:rPr>
          <w:rFonts w:cs="Calibri"/>
        </w:rPr>
      </w:pPr>
      <w:r w:rsidRPr="00B22EF5">
        <w:rPr>
          <w:rFonts w:cs="Calibri"/>
        </w:rPr>
        <w:t>Debe mostrar la siguien</w:t>
      </w:r>
      <w:r w:rsidR="00E00323" w:rsidRPr="00B22EF5">
        <w:rPr>
          <w:rFonts w:cs="Calibri"/>
        </w:rPr>
        <w:t>te información:</w:t>
      </w:r>
    </w:p>
    <w:p w14:paraId="0E1FB990" w14:textId="77777777" w:rsidR="007D1E76" w:rsidRPr="00B22EF5" w:rsidRDefault="007D1E76" w:rsidP="00CB41C4">
      <w:pPr>
        <w:tabs>
          <w:tab w:val="left" w:leader="underscore" w:pos="9639"/>
        </w:tabs>
        <w:spacing w:after="0" w:line="240" w:lineRule="auto"/>
        <w:jc w:val="both"/>
        <w:rPr>
          <w:rFonts w:cs="Calibri"/>
        </w:rPr>
      </w:pPr>
    </w:p>
    <w:p w14:paraId="721E8A1F" w14:textId="0B9FD5ED" w:rsidR="007D1E76" w:rsidRPr="00B22EF5" w:rsidRDefault="007D1E76" w:rsidP="00CB41C4">
      <w:pPr>
        <w:tabs>
          <w:tab w:val="left" w:leader="underscore" w:pos="9639"/>
        </w:tabs>
        <w:spacing w:after="0" w:line="240" w:lineRule="auto"/>
        <w:jc w:val="both"/>
        <w:rPr>
          <w:rFonts w:cs="Calibri"/>
        </w:rPr>
      </w:pPr>
      <w:r w:rsidRPr="00B22EF5">
        <w:rPr>
          <w:rFonts w:cs="Calibri"/>
          <w:b/>
        </w:rPr>
        <w:t>a)</w:t>
      </w:r>
      <w:r w:rsidRPr="00B22EF5">
        <w:rPr>
          <w:rFonts w:cs="Calibri"/>
        </w:rPr>
        <w:t xml:space="preserve"> </w:t>
      </w:r>
      <w:r w:rsidR="00ED7AA0" w:rsidRPr="00B22EF5">
        <w:rPr>
          <w:rFonts w:cs="Calibri"/>
        </w:rPr>
        <w:t>Vida útil, porcentajes de depreciación y amortización utilizados en los diferentes tipos de activos</w:t>
      </w:r>
      <w:r w:rsidR="008E6268" w:rsidRPr="00B22EF5">
        <w:rPr>
          <w:rFonts w:cs="Calibri"/>
        </w:rPr>
        <w:t>:</w:t>
      </w:r>
    </w:p>
    <w:p w14:paraId="7831BD8E" w14:textId="77777777" w:rsidR="008E6268" w:rsidRPr="00B22EF5" w:rsidRDefault="008E6268" w:rsidP="008E6268">
      <w:pPr>
        <w:jc w:val="both"/>
        <w:rPr>
          <w:rFonts w:ascii="Trebuchet MS" w:hAnsi="Trebuchet MS" w:cs="Arial"/>
          <w:sz w:val="20"/>
          <w:szCs w:val="20"/>
        </w:rPr>
      </w:pPr>
      <w:r w:rsidRPr="00B22EF5">
        <w:rPr>
          <w:rFonts w:ascii="Trebuchet MS" w:hAnsi="Trebuchet MS" w:cs="Arial"/>
          <w:sz w:val="20"/>
          <w:szCs w:val="20"/>
        </w:rPr>
        <w:t>La Universidad utilizó el Parámetro de Estimación de Vida Útil, publicado en el Diario Oficial de la Federación del miércoles 15 de agosto del 2012</w:t>
      </w: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786"/>
        <w:gridCol w:w="2131"/>
        <w:gridCol w:w="2130"/>
        <w:gridCol w:w="2131"/>
      </w:tblGrid>
      <w:tr w:rsidR="008E6268" w:rsidRPr="00B22EF5" w14:paraId="396701B8" w14:textId="77777777" w:rsidTr="006063CA">
        <w:trPr>
          <w:trHeight w:val="365"/>
        </w:trPr>
        <w:tc>
          <w:tcPr>
            <w:tcW w:w="3786" w:type="dxa"/>
            <w:tcBorders>
              <w:top w:val="single" w:sz="8" w:space="0" w:color="000000"/>
              <w:left w:val="single" w:sz="8" w:space="0" w:color="000000"/>
              <w:bottom w:val="single" w:sz="8" w:space="0" w:color="000000"/>
              <w:right w:val="single" w:sz="8" w:space="0" w:color="000000"/>
            </w:tcBorders>
            <w:shd w:val="clear" w:color="auto" w:fill="000000"/>
          </w:tcPr>
          <w:p w14:paraId="2A4D80DC" w14:textId="77777777" w:rsidR="008E6268" w:rsidRPr="00B22EF5" w:rsidRDefault="008E6268" w:rsidP="006063CA">
            <w:pPr>
              <w:pStyle w:val="Default"/>
              <w:spacing w:after="100"/>
              <w:jc w:val="center"/>
              <w:rPr>
                <w:rFonts w:ascii="Trebuchet MS" w:hAnsi="Trebuchet MS"/>
                <w:color w:val="FFFFFF"/>
                <w:sz w:val="20"/>
                <w:szCs w:val="20"/>
              </w:rPr>
            </w:pPr>
            <w:r w:rsidRPr="00B22EF5">
              <w:rPr>
                <w:rFonts w:ascii="Trebuchet MS" w:hAnsi="Trebuchet MS"/>
                <w:b/>
                <w:bCs/>
                <w:color w:val="FFFFFF"/>
                <w:sz w:val="20"/>
                <w:szCs w:val="20"/>
              </w:rPr>
              <w:t xml:space="preserve">Cuenta </w:t>
            </w:r>
          </w:p>
        </w:tc>
        <w:tc>
          <w:tcPr>
            <w:tcW w:w="2130" w:type="dxa"/>
            <w:tcBorders>
              <w:top w:val="single" w:sz="8" w:space="0" w:color="000000"/>
              <w:left w:val="single" w:sz="8" w:space="0" w:color="000000"/>
              <w:bottom w:val="single" w:sz="8" w:space="0" w:color="000000"/>
              <w:right w:val="single" w:sz="8" w:space="0" w:color="000000"/>
            </w:tcBorders>
            <w:shd w:val="clear" w:color="auto" w:fill="000000"/>
          </w:tcPr>
          <w:p w14:paraId="7A5547F1" w14:textId="77777777" w:rsidR="008E6268" w:rsidRPr="00B22EF5" w:rsidRDefault="008E6268" w:rsidP="006063CA">
            <w:pPr>
              <w:pStyle w:val="Default"/>
              <w:spacing w:after="100"/>
              <w:jc w:val="center"/>
              <w:rPr>
                <w:rFonts w:ascii="Trebuchet MS" w:hAnsi="Trebuchet MS"/>
                <w:color w:val="FFFFFF"/>
                <w:sz w:val="20"/>
                <w:szCs w:val="20"/>
              </w:rPr>
            </w:pPr>
            <w:r w:rsidRPr="00B22EF5">
              <w:rPr>
                <w:rFonts w:ascii="Trebuchet MS" w:hAnsi="Trebuchet MS"/>
                <w:b/>
                <w:bCs/>
                <w:color w:val="FFFFFF"/>
                <w:sz w:val="20"/>
                <w:szCs w:val="20"/>
              </w:rPr>
              <w:t xml:space="preserve">Concepto </w:t>
            </w:r>
          </w:p>
        </w:tc>
        <w:tc>
          <w:tcPr>
            <w:tcW w:w="2130" w:type="dxa"/>
            <w:tcBorders>
              <w:top w:val="single" w:sz="8" w:space="0" w:color="000000"/>
              <w:left w:val="single" w:sz="8" w:space="0" w:color="000000"/>
              <w:bottom w:val="single" w:sz="8" w:space="0" w:color="000000"/>
              <w:right w:val="single" w:sz="8" w:space="0" w:color="000000"/>
            </w:tcBorders>
            <w:shd w:val="clear" w:color="auto" w:fill="000000"/>
          </w:tcPr>
          <w:p w14:paraId="34B5E874" w14:textId="77777777" w:rsidR="008E6268" w:rsidRPr="00B22EF5" w:rsidRDefault="008E6268" w:rsidP="006063CA">
            <w:pPr>
              <w:pStyle w:val="Default"/>
              <w:spacing w:after="100"/>
              <w:jc w:val="center"/>
              <w:rPr>
                <w:rFonts w:ascii="Trebuchet MS" w:hAnsi="Trebuchet MS"/>
                <w:color w:val="FFFFFF"/>
                <w:sz w:val="20"/>
                <w:szCs w:val="20"/>
              </w:rPr>
            </w:pPr>
            <w:r w:rsidRPr="00B22EF5">
              <w:rPr>
                <w:rFonts w:ascii="Trebuchet MS" w:hAnsi="Trebuchet MS"/>
                <w:b/>
                <w:bCs/>
                <w:color w:val="FFFFFF"/>
                <w:sz w:val="20"/>
                <w:szCs w:val="20"/>
              </w:rPr>
              <w:t xml:space="preserve">Años de vida útil </w:t>
            </w:r>
          </w:p>
        </w:tc>
        <w:tc>
          <w:tcPr>
            <w:tcW w:w="2130" w:type="dxa"/>
            <w:tcBorders>
              <w:top w:val="single" w:sz="8" w:space="0" w:color="000000"/>
              <w:left w:val="single" w:sz="8" w:space="0" w:color="000000"/>
              <w:bottom w:val="single" w:sz="8" w:space="0" w:color="000000"/>
              <w:right w:val="single" w:sz="8" w:space="0" w:color="000000"/>
            </w:tcBorders>
            <w:shd w:val="clear" w:color="auto" w:fill="000000"/>
          </w:tcPr>
          <w:p w14:paraId="41A38661" w14:textId="77777777" w:rsidR="008E6268" w:rsidRPr="00B22EF5" w:rsidRDefault="008E6268" w:rsidP="006063CA">
            <w:pPr>
              <w:pStyle w:val="Default"/>
              <w:spacing w:after="100"/>
              <w:jc w:val="center"/>
              <w:rPr>
                <w:rFonts w:ascii="Trebuchet MS" w:hAnsi="Trebuchet MS"/>
                <w:color w:val="FFFFFF"/>
                <w:sz w:val="20"/>
                <w:szCs w:val="20"/>
              </w:rPr>
            </w:pPr>
            <w:r w:rsidRPr="00B22EF5">
              <w:rPr>
                <w:rFonts w:ascii="Trebuchet MS" w:hAnsi="Trebuchet MS"/>
                <w:b/>
                <w:bCs/>
                <w:color w:val="FFFFFF"/>
                <w:sz w:val="20"/>
                <w:szCs w:val="20"/>
              </w:rPr>
              <w:t xml:space="preserve">% de depreciación anual </w:t>
            </w:r>
          </w:p>
        </w:tc>
      </w:tr>
      <w:tr w:rsidR="008E6268" w:rsidRPr="00B22EF5" w14:paraId="59E7F76C" w14:textId="77777777" w:rsidTr="006063CA">
        <w:trPr>
          <w:trHeight w:val="125"/>
        </w:trPr>
        <w:tc>
          <w:tcPr>
            <w:tcW w:w="3786" w:type="dxa"/>
            <w:tcBorders>
              <w:top w:val="single" w:sz="8" w:space="0" w:color="000000"/>
              <w:left w:val="single" w:sz="8" w:space="0" w:color="000000"/>
              <w:bottom w:val="single" w:sz="8" w:space="0" w:color="000000"/>
              <w:right w:val="single" w:sz="8" w:space="0" w:color="000000"/>
            </w:tcBorders>
          </w:tcPr>
          <w:p w14:paraId="3FB9B873" w14:textId="77777777" w:rsidR="008E6268" w:rsidRPr="00B22EF5" w:rsidRDefault="008E6268" w:rsidP="006063CA">
            <w:pPr>
              <w:pStyle w:val="Texto"/>
              <w:spacing w:after="100"/>
              <w:jc w:val="both"/>
              <w:rPr>
                <w:rFonts w:ascii="Trebuchet MS" w:hAnsi="Trebuchet MS"/>
                <w:color w:val="000000"/>
                <w:sz w:val="20"/>
                <w:szCs w:val="20"/>
              </w:rPr>
            </w:pPr>
            <w:r w:rsidRPr="00B22EF5">
              <w:rPr>
                <w:rFonts w:ascii="Trebuchet MS" w:hAnsi="Trebuchet MS"/>
                <w:b/>
                <w:bCs/>
                <w:color w:val="000000"/>
                <w:sz w:val="20"/>
                <w:szCs w:val="20"/>
              </w:rPr>
              <w:t xml:space="preserve">1.2.3 </w:t>
            </w:r>
          </w:p>
        </w:tc>
        <w:tc>
          <w:tcPr>
            <w:tcW w:w="6391" w:type="dxa"/>
            <w:gridSpan w:val="3"/>
            <w:tcBorders>
              <w:top w:val="single" w:sz="8" w:space="0" w:color="000000"/>
              <w:left w:val="single" w:sz="8" w:space="0" w:color="000000"/>
              <w:bottom w:val="single" w:sz="8" w:space="0" w:color="000000"/>
              <w:right w:val="single" w:sz="8" w:space="0" w:color="000000"/>
            </w:tcBorders>
          </w:tcPr>
          <w:p w14:paraId="52E5EDFD"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b/>
                <w:bCs/>
                <w:sz w:val="20"/>
                <w:szCs w:val="20"/>
              </w:rPr>
              <w:t xml:space="preserve">BIENES INMUEBLES, INFRAESTRUCTURA Y CONSTRUCCIONES EN PROCESO </w:t>
            </w:r>
          </w:p>
        </w:tc>
      </w:tr>
      <w:tr w:rsidR="008E6268" w:rsidRPr="00B22EF5" w14:paraId="57D55D72" w14:textId="77777777" w:rsidTr="006063CA">
        <w:trPr>
          <w:trHeight w:val="119"/>
        </w:trPr>
        <w:tc>
          <w:tcPr>
            <w:tcW w:w="3786" w:type="dxa"/>
            <w:tcBorders>
              <w:top w:val="single" w:sz="8" w:space="0" w:color="000000"/>
              <w:left w:val="single" w:sz="8" w:space="0" w:color="000000"/>
              <w:bottom w:val="single" w:sz="8" w:space="0" w:color="000000"/>
              <w:right w:val="single" w:sz="8" w:space="0" w:color="000000"/>
            </w:tcBorders>
          </w:tcPr>
          <w:p w14:paraId="330BD562"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1.2.3.2 </w:t>
            </w:r>
          </w:p>
        </w:tc>
        <w:tc>
          <w:tcPr>
            <w:tcW w:w="2130" w:type="dxa"/>
            <w:tcBorders>
              <w:top w:val="single" w:sz="8" w:space="0" w:color="000000"/>
              <w:left w:val="single" w:sz="8" w:space="0" w:color="000000"/>
              <w:bottom w:val="single" w:sz="8" w:space="0" w:color="000000"/>
              <w:right w:val="single" w:sz="8" w:space="0" w:color="000000"/>
            </w:tcBorders>
          </w:tcPr>
          <w:p w14:paraId="6805E0B3"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Viviendas </w:t>
            </w:r>
          </w:p>
        </w:tc>
        <w:tc>
          <w:tcPr>
            <w:tcW w:w="2130" w:type="dxa"/>
            <w:tcBorders>
              <w:top w:val="single" w:sz="8" w:space="0" w:color="000000"/>
              <w:left w:val="single" w:sz="8" w:space="0" w:color="000000"/>
              <w:bottom w:val="single" w:sz="8" w:space="0" w:color="000000"/>
              <w:right w:val="single" w:sz="8" w:space="0" w:color="000000"/>
            </w:tcBorders>
          </w:tcPr>
          <w:p w14:paraId="448A1389"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50 </w:t>
            </w:r>
          </w:p>
        </w:tc>
        <w:tc>
          <w:tcPr>
            <w:tcW w:w="2130" w:type="dxa"/>
            <w:tcBorders>
              <w:top w:val="single" w:sz="8" w:space="0" w:color="000000"/>
              <w:left w:val="single" w:sz="8" w:space="0" w:color="000000"/>
              <w:bottom w:val="single" w:sz="8" w:space="0" w:color="000000"/>
              <w:right w:val="single" w:sz="8" w:space="0" w:color="000000"/>
            </w:tcBorders>
          </w:tcPr>
          <w:p w14:paraId="001C46D1"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2 </w:t>
            </w:r>
          </w:p>
        </w:tc>
      </w:tr>
      <w:tr w:rsidR="008E6268" w:rsidRPr="00B22EF5" w14:paraId="21EB02DB" w14:textId="77777777" w:rsidTr="006063CA">
        <w:trPr>
          <w:trHeight w:val="119"/>
        </w:trPr>
        <w:tc>
          <w:tcPr>
            <w:tcW w:w="3786" w:type="dxa"/>
            <w:tcBorders>
              <w:top w:val="single" w:sz="8" w:space="0" w:color="000000"/>
              <w:left w:val="single" w:sz="8" w:space="0" w:color="000000"/>
              <w:bottom w:val="single" w:sz="8" w:space="0" w:color="000000"/>
              <w:right w:val="single" w:sz="8" w:space="0" w:color="000000"/>
            </w:tcBorders>
          </w:tcPr>
          <w:p w14:paraId="2F6ECDFC"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1.2.3.3 </w:t>
            </w:r>
          </w:p>
        </w:tc>
        <w:tc>
          <w:tcPr>
            <w:tcW w:w="2130" w:type="dxa"/>
            <w:tcBorders>
              <w:top w:val="single" w:sz="8" w:space="0" w:color="000000"/>
              <w:left w:val="single" w:sz="8" w:space="0" w:color="000000"/>
              <w:bottom w:val="single" w:sz="8" w:space="0" w:color="000000"/>
              <w:right w:val="single" w:sz="8" w:space="0" w:color="000000"/>
            </w:tcBorders>
          </w:tcPr>
          <w:p w14:paraId="48E1102B"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Edificios No Habitacionales </w:t>
            </w:r>
          </w:p>
        </w:tc>
        <w:tc>
          <w:tcPr>
            <w:tcW w:w="2130" w:type="dxa"/>
            <w:tcBorders>
              <w:top w:val="single" w:sz="8" w:space="0" w:color="000000"/>
              <w:left w:val="single" w:sz="8" w:space="0" w:color="000000"/>
              <w:bottom w:val="single" w:sz="8" w:space="0" w:color="000000"/>
              <w:right w:val="single" w:sz="8" w:space="0" w:color="000000"/>
            </w:tcBorders>
          </w:tcPr>
          <w:p w14:paraId="7D36105E"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30 </w:t>
            </w:r>
          </w:p>
        </w:tc>
        <w:tc>
          <w:tcPr>
            <w:tcW w:w="2130" w:type="dxa"/>
            <w:tcBorders>
              <w:top w:val="single" w:sz="8" w:space="0" w:color="000000"/>
              <w:left w:val="single" w:sz="8" w:space="0" w:color="000000"/>
              <w:bottom w:val="single" w:sz="8" w:space="0" w:color="000000"/>
              <w:right w:val="single" w:sz="8" w:space="0" w:color="000000"/>
            </w:tcBorders>
          </w:tcPr>
          <w:p w14:paraId="1E1EE2AF"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3.3 </w:t>
            </w:r>
          </w:p>
        </w:tc>
      </w:tr>
      <w:tr w:rsidR="008E6268" w:rsidRPr="00B22EF5" w14:paraId="1E966548" w14:textId="77777777" w:rsidTr="006063CA">
        <w:trPr>
          <w:trHeight w:val="119"/>
        </w:trPr>
        <w:tc>
          <w:tcPr>
            <w:tcW w:w="3786" w:type="dxa"/>
            <w:tcBorders>
              <w:top w:val="single" w:sz="8" w:space="0" w:color="000000"/>
              <w:left w:val="single" w:sz="8" w:space="0" w:color="000000"/>
              <w:bottom w:val="single" w:sz="8" w:space="0" w:color="000000"/>
              <w:right w:val="single" w:sz="8" w:space="0" w:color="000000"/>
            </w:tcBorders>
          </w:tcPr>
          <w:p w14:paraId="4FD956A3"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1.2.3.4 </w:t>
            </w:r>
          </w:p>
        </w:tc>
        <w:tc>
          <w:tcPr>
            <w:tcW w:w="2130" w:type="dxa"/>
            <w:tcBorders>
              <w:top w:val="single" w:sz="8" w:space="0" w:color="000000"/>
              <w:left w:val="single" w:sz="8" w:space="0" w:color="000000"/>
              <w:bottom w:val="single" w:sz="8" w:space="0" w:color="000000"/>
              <w:right w:val="single" w:sz="8" w:space="0" w:color="000000"/>
            </w:tcBorders>
          </w:tcPr>
          <w:p w14:paraId="5FDD8534"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Infraestructura </w:t>
            </w:r>
          </w:p>
        </w:tc>
        <w:tc>
          <w:tcPr>
            <w:tcW w:w="2130" w:type="dxa"/>
            <w:tcBorders>
              <w:top w:val="single" w:sz="8" w:space="0" w:color="000000"/>
              <w:left w:val="single" w:sz="8" w:space="0" w:color="000000"/>
              <w:bottom w:val="single" w:sz="8" w:space="0" w:color="000000"/>
              <w:right w:val="single" w:sz="8" w:space="0" w:color="000000"/>
            </w:tcBorders>
          </w:tcPr>
          <w:p w14:paraId="504BFB80"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25 </w:t>
            </w:r>
          </w:p>
        </w:tc>
        <w:tc>
          <w:tcPr>
            <w:tcW w:w="2130" w:type="dxa"/>
            <w:tcBorders>
              <w:top w:val="single" w:sz="8" w:space="0" w:color="000000"/>
              <w:left w:val="single" w:sz="8" w:space="0" w:color="000000"/>
              <w:bottom w:val="single" w:sz="8" w:space="0" w:color="000000"/>
              <w:right w:val="single" w:sz="8" w:space="0" w:color="000000"/>
            </w:tcBorders>
          </w:tcPr>
          <w:p w14:paraId="0DFC2EA7"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4 </w:t>
            </w:r>
          </w:p>
        </w:tc>
      </w:tr>
      <w:tr w:rsidR="008E6268" w:rsidRPr="00B22EF5" w14:paraId="45370DD3" w14:textId="77777777" w:rsidTr="006063CA">
        <w:trPr>
          <w:trHeight w:val="119"/>
        </w:trPr>
        <w:tc>
          <w:tcPr>
            <w:tcW w:w="3786" w:type="dxa"/>
            <w:tcBorders>
              <w:top w:val="single" w:sz="8" w:space="0" w:color="000000"/>
              <w:left w:val="single" w:sz="8" w:space="0" w:color="000000"/>
              <w:bottom w:val="single" w:sz="8" w:space="0" w:color="000000"/>
              <w:right w:val="single" w:sz="8" w:space="0" w:color="000000"/>
            </w:tcBorders>
          </w:tcPr>
          <w:p w14:paraId="0AB83FDE"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1.2.3.9 </w:t>
            </w:r>
          </w:p>
        </w:tc>
        <w:tc>
          <w:tcPr>
            <w:tcW w:w="2130" w:type="dxa"/>
            <w:tcBorders>
              <w:top w:val="single" w:sz="8" w:space="0" w:color="000000"/>
              <w:left w:val="single" w:sz="8" w:space="0" w:color="000000"/>
              <w:bottom w:val="single" w:sz="8" w:space="0" w:color="000000"/>
              <w:right w:val="single" w:sz="8" w:space="0" w:color="000000"/>
            </w:tcBorders>
          </w:tcPr>
          <w:p w14:paraId="5976F0C7"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Otros Bienes Inmuebles </w:t>
            </w:r>
          </w:p>
        </w:tc>
        <w:tc>
          <w:tcPr>
            <w:tcW w:w="2130" w:type="dxa"/>
            <w:tcBorders>
              <w:top w:val="single" w:sz="8" w:space="0" w:color="000000"/>
              <w:left w:val="single" w:sz="8" w:space="0" w:color="000000"/>
              <w:bottom w:val="single" w:sz="8" w:space="0" w:color="000000"/>
              <w:right w:val="single" w:sz="8" w:space="0" w:color="000000"/>
            </w:tcBorders>
          </w:tcPr>
          <w:p w14:paraId="42FFE6EC"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20 </w:t>
            </w:r>
          </w:p>
        </w:tc>
        <w:tc>
          <w:tcPr>
            <w:tcW w:w="2130" w:type="dxa"/>
            <w:tcBorders>
              <w:top w:val="single" w:sz="8" w:space="0" w:color="000000"/>
              <w:left w:val="single" w:sz="8" w:space="0" w:color="000000"/>
              <w:bottom w:val="single" w:sz="8" w:space="0" w:color="000000"/>
              <w:right w:val="single" w:sz="8" w:space="0" w:color="000000"/>
            </w:tcBorders>
          </w:tcPr>
          <w:p w14:paraId="6E4AC366"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5 </w:t>
            </w:r>
          </w:p>
        </w:tc>
      </w:tr>
      <w:tr w:rsidR="008E6268" w:rsidRPr="00B22EF5" w14:paraId="32CBC4E7" w14:textId="77777777" w:rsidTr="006063CA">
        <w:trPr>
          <w:trHeight w:val="125"/>
        </w:trPr>
        <w:tc>
          <w:tcPr>
            <w:tcW w:w="3786" w:type="dxa"/>
            <w:tcBorders>
              <w:top w:val="single" w:sz="8" w:space="0" w:color="000000"/>
              <w:left w:val="single" w:sz="8" w:space="0" w:color="000000"/>
              <w:bottom w:val="single" w:sz="8" w:space="0" w:color="000000"/>
              <w:right w:val="single" w:sz="8" w:space="0" w:color="000000"/>
            </w:tcBorders>
          </w:tcPr>
          <w:p w14:paraId="6C1A3589"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b/>
                <w:bCs/>
                <w:sz w:val="20"/>
                <w:szCs w:val="20"/>
              </w:rPr>
              <w:t xml:space="preserve">1.2.4 </w:t>
            </w:r>
          </w:p>
        </w:tc>
        <w:tc>
          <w:tcPr>
            <w:tcW w:w="6391" w:type="dxa"/>
            <w:gridSpan w:val="3"/>
            <w:tcBorders>
              <w:top w:val="single" w:sz="8" w:space="0" w:color="000000"/>
              <w:left w:val="single" w:sz="8" w:space="0" w:color="000000"/>
              <w:bottom w:val="single" w:sz="8" w:space="0" w:color="000000"/>
              <w:right w:val="single" w:sz="8" w:space="0" w:color="000000"/>
            </w:tcBorders>
          </w:tcPr>
          <w:p w14:paraId="4484B976"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b/>
                <w:bCs/>
                <w:sz w:val="20"/>
                <w:szCs w:val="20"/>
              </w:rPr>
              <w:t xml:space="preserve">BIENES MUEBLES </w:t>
            </w:r>
          </w:p>
        </w:tc>
      </w:tr>
      <w:tr w:rsidR="008E6268" w:rsidRPr="00B22EF5" w14:paraId="152A6B9B" w14:textId="77777777" w:rsidTr="006063CA">
        <w:trPr>
          <w:trHeight w:val="125"/>
        </w:trPr>
        <w:tc>
          <w:tcPr>
            <w:tcW w:w="5917" w:type="dxa"/>
            <w:gridSpan w:val="2"/>
            <w:tcBorders>
              <w:top w:val="single" w:sz="8" w:space="0" w:color="000000"/>
              <w:left w:val="single" w:sz="8" w:space="0" w:color="000000"/>
              <w:bottom w:val="single" w:sz="8" w:space="0" w:color="000000"/>
              <w:right w:val="single" w:sz="8" w:space="0" w:color="000000"/>
            </w:tcBorders>
          </w:tcPr>
          <w:p w14:paraId="4E4D8E03"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b/>
                <w:bCs/>
                <w:sz w:val="20"/>
                <w:szCs w:val="20"/>
              </w:rPr>
              <w:t xml:space="preserve">1.2.4.1 </w:t>
            </w:r>
          </w:p>
        </w:tc>
        <w:tc>
          <w:tcPr>
            <w:tcW w:w="4261" w:type="dxa"/>
            <w:gridSpan w:val="2"/>
            <w:tcBorders>
              <w:top w:val="single" w:sz="8" w:space="0" w:color="000000"/>
              <w:left w:val="single" w:sz="8" w:space="0" w:color="000000"/>
              <w:bottom w:val="single" w:sz="8" w:space="0" w:color="000000"/>
              <w:right w:val="single" w:sz="8" w:space="0" w:color="000000"/>
            </w:tcBorders>
          </w:tcPr>
          <w:p w14:paraId="104DD67E"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b/>
                <w:bCs/>
                <w:sz w:val="20"/>
                <w:szCs w:val="20"/>
              </w:rPr>
              <w:t xml:space="preserve">Mobiliario y Equipo de Administración </w:t>
            </w:r>
          </w:p>
        </w:tc>
      </w:tr>
      <w:tr w:rsidR="008E6268" w:rsidRPr="00B22EF5" w14:paraId="4A00F7D9" w14:textId="77777777" w:rsidTr="006063CA">
        <w:trPr>
          <w:trHeight w:val="119"/>
        </w:trPr>
        <w:tc>
          <w:tcPr>
            <w:tcW w:w="3786" w:type="dxa"/>
            <w:tcBorders>
              <w:top w:val="single" w:sz="8" w:space="0" w:color="000000"/>
              <w:left w:val="single" w:sz="8" w:space="0" w:color="000000"/>
              <w:bottom w:val="single" w:sz="8" w:space="0" w:color="000000"/>
              <w:right w:val="single" w:sz="8" w:space="0" w:color="000000"/>
            </w:tcBorders>
          </w:tcPr>
          <w:p w14:paraId="176EC5E5"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1.2.4.1.1 </w:t>
            </w:r>
          </w:p>
        </w:tc>
        <w:tc>
          <w:tcPr>
            <w:tcW w:w="2130" w:type="dxa"/>
            <w:tcBorders>
              <w:top w:val="single" w:sz="8" w:space="0" w:color="000000"/>
              <w:left w:val="single" w:sz="8" w:space="0" w:color="000000"/>
              <w:bottom w:val="single" w:sz="8" w:space="0" w:color="000000"/>
              <w:right w:val="single" w:sz="8" w:space="0" w:color="000000"/>
            </w:tcBorders>
          </w:tcPr>
          <w:p w14:paraId="0FAA9898"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Muebles de Oficina y Estantería </w:t>
            </w:r>
          </w:p>
        </w:tc>
        <w:tc>
          <w:tcPr>
            <w:tcW w:w="2130" w:type="dxa"/>
            <w:tcBorders>
              <w:top w:val="single" w:sz="8" w:space="0" w:color="000000"/>
              <w:left w:val="single" w:sz="8" w:space="0" w:color="000000"/>
              <w:bottom w:val="single" w:sz="8" w:space="0" w:color="000000"/>
              <w:right w:val="single" w:sz="8" w:space="0" w:color="000000"/>
            </w:tcBorders>
          </w:tcPr>
          <w:p w14:paraId="1EACADC0"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10 </w:t>
            </w:r>
          </w:p>
        </w:tc>
        <w:tc>
          <w:tcPr>
            <w:tcW w:w="2130" w:type="dxa"/>
            <w:tcBorders>
              <w:top w:val="single" w:sz="8" w:space="0" w:color="000000"/>
              <w:left w:val="single" w:sz="8" w:space="0" w:color="000000"/>
              <w:bottom w:val="single" w:sz="8" w:space="0" w:color="000000"/>
              <w:right w:val="single" w:sz="8" w:space="0" w:color="000000"/>
            </w:tcBorders>
          </w:tcPr>
          <w:p w14:paraId="619270DF"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10 </w:t>
            </w:r>
          </w:p>
        </w:tc>
      </w:tr>
      <w:tr w:rsidR="008E6268" w:rsidRPr="00B22EF5" w14:paraId="2A352F16" w14:textId="77777777" w:rsidTr="006063CA">
        <w:trPr>
          <w:trHeight w:val="119"/>
        </w:trPr>
        <w:tc>
          <w:tcPr>
            <w:tcW w:w="3786" w:type="dxa"/>
            <w:tcBorders>
              <w:top w:val="single" w:sz="8" w:space="0" w:color="000000"/>
              <w:left w:val="single" w:sz="8" w:space="0" w:color="000000"/>
              <w:bottom w:val="single" w:sz="8" w:space="0" w:color="000000"/>
              <w:right w:val="single" w:sz="8" w:space="0" w:color="000000"/>
            </w:tcBorders>
          </w:tcPr>
          <w:p w14:paraId="22311BB2"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1.2.4.1.2 </w:t>
            </w:r>
          </w:p>
        </w:tc>
        <w:tc>
          <w:tcPr>
            <w:tcW w:w="2130" w:type="dxa"/>
            <w:tcBorders>
              <w:top w:val="single" w:sz="8" w:space="0" w:color="000000"/>
              <w:left w:val="single" w:sz="8" w:space="0" w:color="000000"/>
              <w:bottom w:val="single" w:sz="8" w:space="0" w:color="000000"/>
              <w:right w:val="single" w:sz="8" w:space="0" w:color="000000"/>
            </w:tcBorders>
          </w:tcPr>
          <w:p w14:paraId="510049AA"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Muebles, Excepto De Oficina Y Estantería </w:t>
            </w:r>
          </w:p>
        </w:tc>
        <w:tc>
          <w:tcPr>
            <w:tcW w:w="2130" w:type="dxa"/>
            <w:tcBorders>
              <w:top w:val="single" w:sz="8" w:space="0" w:color="000000"/>
              <w:left w:val="single" w:sz="8" w:space="0" w:color="000000"/>
              <w:bottom w:val="single" w:sz="8" w:space="0" w:color="000000"/>
              <w:right w:val="single" w:sz="8" w:space="0" w:color="000000"/>
            </w:tcBorders>
          </w:tcPr>
          <w:p w14:paraId="1316DBF9"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10 </w:t>
            </w:r>
          </w:p>
        </w:tc>
        <w:tc>
          <w:tcPr>
            <w:tcW w:w="2130" w:type="dxa"/>
            <w:tcBorders>
              <w:top w:val="single" w:sz="8" w:space="0" w:color="000000"/>
              <w:left w:val="single" w:sz="8" w:space="0" w:color="000000"/>
              <w:bottom w:val="single" w:sz="8" w:space="0" w:color="000000"/>
              <w:right w:val="single" w:sz="8" w:space="0" w:color="000000"/>
            </w:tcBorders>
          </w:tcPr>
          <w:p w14:paraId="6F01916F"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10 </w:t>
            </w:r>
          </w:p>
        </w:tc>
      </w:tr>
      <w:tr w:rsidR="008E6268" w:rsidRPr="00B22EF5" w14:paraId="042A3D3D" w14:textId="77777777" w:rsidTr="006063CA">
        <w:trPr>
          <w:trHeight w:val="119"/>
        </w:trPr>
        <w:tc>
          <w:tcPr>
            <w:tcW w:w="3786" w:type="dxa"/>
            <w:tcBorders>
              <w:top w:val="single" w:sz="8" w:space="0" w:color="000000"/>
              <w:left w:val="single" w:sz="8" w:space="0" w:color="000000"/>
              <w:bottom w:val="single" w:sz="8" w:space="0" w:color="000000"/>
              <w:right w:val="single" w:sz="8" w:space="0" w:color="000000"/>
            </w:tcBorders>
          </w:tcPr>
          <w:p w14:paraId="555C17DD"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1.2.4.1.3 </w:t>
            </w:r>
          </w:p>
        </w:tc>
        <w:tc>
          <w:tcPr>
            <w:tcW w:w="2130" w:type="dxa"/>
            <w:tcBorders>
              <w:top w:val="single" w:sz="8" w:space="0" w:color="000000"/>
              <w:left w:val="single" w:sz="8" w:space="0" w:color="000000"/>
              <w:bottom w:val="single" w:sz="8" w:space="0" w:color="000000"/>
              <w:right w:val="single" w:sz="8" w:space="0" w:color="000000"/>
            </w:tcBorders>
          </w:tcPr>
          <w:p w14:paraId="490C4DF4"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Equipo de Cómputo y de Tecnologías de la Información </w:t>
            </w:r>
          </w:p>
        </w:tc>
        <w:tc>
          <w:tcPr>
            <w:tcW w:w="2130" w:type="dxa"/>
            <w:tcBorders>
              <w:top w:val="single" w:sz="8" w:space="0" w:color="000000"/>
              <w:left w:val="single" w:sz="8" w:space="0" w:color="000000"/>
              <w:bottom w:val="single" w:sz="8" w:space="0" w:color="000000"/>
              <w:right w:val="single" w:sz="8" w:space="0" w:color="000000"/>
            </w:tcBorders>
          </w:tcPr>
          <w:p w14:paraId="78176D38"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3 </w:t>
            </w:r>
          </w:p>
        </w:tc>
        <w:tc>
          <w:tcPr>
            <w:tcW w:w="2130" w:type="dxa"/>
            <w:tcBorders>
              <w:top w:val="single" w:sz="8" w:space="0" w:color="000000"/>
              <w:left w:val="single" w:sz="8" w:space="0" w:color="000000"/>
              <w:bottom w:val="single" w:sz="8" w:space="0" w:color="000000"/>
              <w:right w:val="single" w:sz="8" w:space="0" w:color="000000"/>
            </w:tcBorders>
          </w:tcPr>
          <w:p w14:paraId="35C5E68B"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33.3 </w:t>
            </w:r>
          </w:p>
        </w:tc>
      </w:tr>
      <w:tr w:rsidR="008E6268" w:rsidRPr="00B22EF5" w14:paraId="7A041B7F" w14:textId="77777777" w:rsidTr="006063CA">
        <w:trPr>
          <w:trHeight w:val="119"/>
        </w:trPr>
        <w:tc>
          <w:tcPr>
            <w:tcW w:w="3786" w:type="dxa"/>
            <w:tcBorders>
              <w:top w:val="single" w:sz="8" w:space="0" w:color="000000"/>
              <w:left w:val="single" w:sz="8" w:space="0" w:color="000000"/>
              <w:bottom w:val="single" w:sz="8" w:space="0" w:color="000000"/>
              <w:right w:val="single" w:sz="8" w:space="0" w:color="000000"/>
            </w:tcBorders>
          </w:tcPr>
          <w:p w14:paraId="637BFF5C"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1.2.4.1.9 </w:t>
            </w:r>
          </w:p>
        </w:tc>
        <w:tc>
          <w:tcPr>
            <w:tcW w:w="2130" w:type="dxa"/>
            <w:tcBorders>
              <w:top w:val="single" w:sz="8" w:space="0" w:color="000000"/>
              <w:left w:val="single" w:sz="8" w:space="0" w:color="000000"/>
              <w:bottom w:val="single" w:sz="8" w:space="0" w:color="000000"/>
              <w:right w:val="single" w:sz="8" w:space="0" w:color="000000"/>
            </w:tcBorders>
          </w:tcPr>
          <w:p w14:paraId="27006116"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Otros Mobiliarios y Equipos de Administración </w:t>
            </w:r>
          </w:p>
        </w:tc>
        <w:tc>
          <w:tcPr>
            <w:tcW w:w="2130" w:type="dxa"/>
            <w:tcBorders>
              <w:top w:val="single" w:sz="8" w:space="0" w:color="000000"/>
              <w:left w:val="single" w:sz="8" w:space="0" w:color="000000"/>
              <w:bottom w:val="single" w:sz="8" w:space="0" w:color="000000"/>
              <w:right w:val="single" w:sz="8" w:space="0" w:color="000000"/>
            </w:tcBorders>
          </w:tcPr>
          <w:p w14:paraId="54995BB6"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10 </w:t>
            </w:r>
          </w:p>
        </w:tc>
        <w:tc>
          <w:tcPr>
            <w:tcW w:w="2130" w:type="dxa"/>
            <w:tcBorders>
              <w:top w:val="single" w:sz="8" w:space="0" w:color="000000"/>
              <w:left w:val="single" w:sz="8" w:space="0" w:color="000000"/>
              <w:bottom w:val="single" w:sz="8" w:space="0" w:color="000000"/>
              <w:right w:val="single" w:sz="8" w:space="0" w:color="000000"/>
            </w:tcBorders>
          </w:tcPr>
          <w:p w14:paraId="1A604357"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10 </w:t>
            </w:r>
          </w:p>
        </w:tc>
      </w:tr>
      <w:tr w:rsidR="008E6268" w:rsidRPr="00B22EF5" w14:paraId="37C6EBF5" w14:textId="77777777" w:rsidTr="006063CA">
        <w:trPr>
          <w:trHeight w:val="125"/>
        </w:trPr>
        <w:tc>
          <w:tcPr>
            <w:tcW w:w="3786" w:type="dxa"/>
            <w:tcBorders>
              <w:top w:val="single" w:sz="8" w:space="0" w:color="000000"/>
              <w:left w:val="single" w:sz="8" w:space="0" w:color="000000"/>
              <w:bottom w:val="single" w:sz="8" w:space="0" w:color="000000"/>
              <w:right w:val="single" w:sz="8" w:space="0" w:color="000000"/>
            </w:tcBorders>
          </w:tcPr>
          <w:p w14:paraId="0A9FCE80"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b/>
                <w:bCs/>
                <w:sz w:val="20"/>
                <w:szCs w:val="20"/>
              </w:rPr>
              <w:t xml:space="preserve">1.2.4.2 </w:t>
            </w:r>
          </w:p>
        </w:tc>
        <w:tc>
          <w:tcPr>
            <w:tcW w:w="6391" w:type="dxa"/>
            <w:gridSpan w:val="3"/>
            <w:tcBorders>
              <w:top w:val="single" w:sz="8" w:space="0" w:color="000000"/>
              <w:left w:val="single" w:sz="8" w:space="0" w:color="000000"/>
              <w:bottom w:val="single" w:sz="8" w:space="0" w:color="000000"/>
              <w:right w:val="single" w:sz="8" w:space="0" w:color="000000"/>
            </w:tcBorders>
          </w:tcPr>
          <w:p w14:paraId="2FC1C59D"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b/>
                <w:bCs/>
                <w:sz w:val="20"/>
                <w:szCs w:val="20"/>
              </w:rPr>
              <w:t xml:space="preserve">Mobiliario y Equipo Educacional y Recreativo </w:t>
            </w:r>
          </w:p>
        </w:tc>
      </w:tr>
      <w:tr w:rsidR="008E6268" w:rsidRPr="00B22EF5" w14:paraId="08DBBBC6" w14:textId="77777777" w:rsidTr="006063CA">
        <w:trPr>
          <w:trHeight w:val="119"/>
        </w:trPr>
        <w:tc>
          <w:tcPr>
            <w:tcW w:w="3786" w:type="dxa"/>
            <w:tcBorders>
              <w:top w:val="single" w:sz="8" w:space="0" w:color="000000"/>
              <w:left w:val="single" w:sz="8" w:space="0" w:color="000000"/>
              <w:bottom w:val="single" w:sz="8" w:space="0" w:color="000000"/>
              <w:right w:val="single" w:sz="8" w:space="0" w:color="000000"/>
            </w:tcBorders>
          </w:tcPr>
          <w:p w14:paraId="6556DA43"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1.2.4.2.1 </w:t>
            </w:r>
          </w:p>
        </w:tc>
        <w:tc>
          <w:tcPr>
            <w:tcW w:w="2130" w:type="dxa"/>
            <w:tcBorders>
              <w:top w:val="single" w:sz="8" w:space="0" w:color="000000"/>
              <w:left w:val="single" w:sz="8" w:space="0" w:color="000000"/>
              <w:bottom w:val="single" w:sz="8" w:space="0" w:color="000000"/>
              <w:right w:val="single" w:sz="8" w:space="0" w:color="000000"/>
            </w:tcBorders>
          </w:tcPr>
          <w:p w14:paraId="50002863"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Equipos y Aparatos Audiovisuales </w:t>
            </w:r>
          </w:p>
        </w:tc>
        <w:tc>
          <w:tcPr>
            <w:tcW w:w="2130" w:type="dxa"/>
            <w:tcBorders>
              <w:top w:val="single" w:sz="8" w:space="0" w:color="000000"/>
              <w:left w:val="single" w:sz="8" w:space="0" w:color="000000"/>
              <w:bottom w:val="single" w:sz="8" w:space="0" w:color="000000"/>
              <w:right w:val="single" w:sz="8" w:space="0" w:color="000000"/>
            </w:tcBorders>
          </w:tcPr>
          <w:p w14:paraId="311A34F5"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3 </w:t>
            </w:r>
          </w:p>
        </w:tc>
        <w:tc>
          <w:tcPr>
            <w:tcW w:w="2130" w:type="dxa"/>
            <w:tcBorders>
              <w:top w:val="single" w:sz="8" w:space="0" w:color="000000"/>
              <w:left w:val="single" w:sz="8" w:space="0" w:color="000000"/>
              <w:bottom w:val="single" w:sz="8" w:space="0" w:color="000000"/>
              <w:right w:val="single" w:sz="8" w:space="0" w:color="000000"/>
            </w:tcBorders>
          </w:tcPr>
          <w:p w14:paraId="556E706C"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33.3 </w:t>
            </w:r>
          </w:p>
        </w:tc>
      </w:tr>
      <w:tr w:rsidR="008E6268" w:rsidRPr="00B22EF5" w14:paraId="2744F1FD" w14:textId="77777777" w:rsidTr="006063CA">
        <w:trPr>
          <w:trHeight w:val="119"/>
        </w:trPr>
        <w:tc>
          <w:tcPr>
            <w:tcW w:w="3786" w:type="dxa"/>
            <w:tcBorders>
              <w:top w:val="single" w:sz="8" w:space="0" w:color="000000"/>
              <w:left w:val="single" w:sz="8" w:space="0" w:color="000000"/>
              <w:bottom w:val="single" w:sz="8" w:space="0" w:color="000000"/>
              <w:right w:val="single" w:sz="8" w:space="0" w:color="000000"/>
            </w:tcBorders>
          </w:tcPr>
          <w:p w14:paraId="70BF5AEA"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1.2.4.2.2 </w:t>
            </w:r>
          </w:p>
        </w:tc>
        <w:tc>
          <w:tcPr>
            <w:tcW w:w="2130" w:type="dxa"/>
            <w:tcBorders>
              <w:top w:val="single" w:sz="8" w:space="0" w:color="000000"/>
              <w:left w:val="single" w:sz="8" w:space="0" w:color="000000"/>
              <w:bottom w:val="single" w:sz="8" w:space="0" w:color="000000"/>
              <w:right w:val="single" w:sz="8" w:space="0" w:color="000000"/>
            </w:tcBorders>
          </w:tcPr>
          <w:p w14:paraId="780FC7DA"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Aparatos Deportivos </w:t>
            </w:r>
          </w:p>
        </w:tc>
        <w:tc>
          <w:tcPr>
            <w:tcW w:w="2130" w:type="dxa"/>
            <w:tcBorders>
              <w:top w:val="single" w:sz="8" w:space="0" w:color="000000"/>
              <w:left w:val="single" w:sz="8" w:space="0" w:color="000000"/>
              <w:bottom w:val="single" w:sz="8" w:space="0" w:color="000000"/>
              <w:right w:val="single" w:sz="8" w:space="0" w:color="000000"/>
            </w:tcBorders>
          </w:tcPr>
          <w:p w14:paraId="1072F859"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5 </w:t>
            </w:r>
          </w:p>
        </w:tc>
        <w:tc>
          <w:tcPr>
            <w:tcW w:w="2130" w:type="dxa"/>
            <w:tcBorders>
              <w:top w:val="single" w:sz="8" w:space="0" w:color="000000"/>
              <w:left w:val="single" w:sz="8" w:space="0" w:color="000000"/>
              <w:bottom w:val="single" w:sz="8" w:space="0" w:color="000000"/>
              <w:right w:val="single" w:sz="8" w:space="0" w:color="000000"/>
            </w:tcBorders>
          </w:tcPr>
          <w:p w14:paraId="25AE3571"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20 </w:t>
            </w:r>
          </w:p>
        </w:tc>
      </w:tr>
      <w:tr w:rsidR="008E6268" w:rsidRPr="00B22EF5" w14:paraId="51142DED" w14:textId="77777777" w:rsidTr="006063CA">
        <w:trPr>
          <w:trHeight w:val="119"/>
        </w:trPr>
        <w:tc>
          <w:tcPr>
            <w:tcW w:w="3786" w:type="dxa"/>
            <w:tcBorders>
              <w:top w:val="single" w:sz="8" w:space="0" w:color="000000"/>
              <w:left w:val="single" w:sz="8" w:space="0" w:color="000000"/>
              <w:bottom w:val="single" w:sz="8" w:space="0" w:color="000000"/>
              <w:right w:val="single" w:sz="8" w:space="0" w:color="000000"/>
            </w:tcBorders>
          </w:tcPr>
          <w:p w14:paraId="1B044AC2"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1.2.4.2.3 </w:t>
            </w:r>
          </w:p>
        </w:tc>
        <w:tc>
          <w:tcPr>
            <w:tcW w:w="2130" w:type="dxa"/>
            <w:tcBorders>
              <w:top w:val="single" w:sz="8" w:space="0" w:color="000000"/>
              <w:left w:val="single" w:sz="8" w:space="0" w:color="000000"/>
              <w:bottom w:val="single" w:sz="8" w:space="0" w:color="000000"/>
              <w:right w:val="single" w:sz="8" w:space="0" w:color="000000"/>
            </w:tcBorders>
          </w:tcPr>
          <w:p w14:paraId="0EB4B1C5"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Cámaras Fotográficas y de Video </w:t>
            </w:r>
          </w:p>
        </w:tc>
        <w:tc>
          <w:tcPr>
            <w:tcW w:w="2130" w:type="dxa"/>
            <w:tcBorders>
              <w:top w:val="single" w:sz="8" w:space="0" w:color="000000"/>
              <w:left w:val="single" w:sz="8" w:space="0" w:color="000000"/>
              <w:bottom w:val="single" w:sz="8" w:space="0" w:color="000000"/>
              <w:right w:val="single" w:sz="8" w:space="0" w:color="000000"/>
            </w:tcBorders>
          </w:tcPr>
          <w:p w14:paraId="45149C5F"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3 </w:t>
            </w:r>
          </w:p>
        </w:tc>
        <w:tc>
          <w:tcPr>
            <w:tcW w:w="2130" w:type="dxa"/>
            <w:tcBorders>
              <w:top w:val="single" w:sz="8" w:space="0" w:color="000000"/>
              <w:left w:val="single" w:sz="8" w:space="0" w:color="000000"/>
              <w:bottom w:val="single" w:sz="8" w:space="0" w:color="000000"/>
              <w:right w:val="single" w:sz="8" w:space="0" w:color="000000"/>
            </w:tcBorders>
          </w:tcPr>
          <w:p w14:paraId="42BFBF21"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33.3 </w:t>
            </w:r>
          </w:p>
        </w:tc>
      </w:tr>
      <w:tr w:rsidR="008E6268" w:rsidRPr="00B22EF5" w14:paraId="02BBDC66" w14:textId="77777777" w:rsidTr="006063CA">
        <w:trPr>
          <w:trHeight w:val="119"/>
        </w:trPr>
        <w:tc>
          <w:tcPr>
            <w:tcW w:w="3786" w:type="dxa"/>
            <w:tcBorders>
              <w:top w:val="single" w:sz="8" w:space="0" w:color="000000"/>
              <w:left w:val="single" w:sz="8" w:space="0" w:color="000000"/>
              <w:bottom w:val="single" w:sz="8" w:space="0" w:color="000000"/>
              <w:right w:val="single" w:sz="8" w:space="0" w:color="000000"/>
            </w:tcBorders>
          </w:tcPr>
          <w:p w14:paraId="0E32CE3E"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1.2.4.2.9 </w:t>
            </w:r>
          </w:p>
        </w:tc>
        <w:tc>
          <w:tcPr>
            <w:tcW w:w="2130" w:type="dxa"/>
            <w:tcBorders>
              <w:top w:val="single" w:sz="8" w:space="0" w:color="000000"/>
              <w:left w:val="single" w:sz="8" w:space="0" w:color="000000"/>
              <w:bottom w:val="single" w:sz="8" w:space="0" w:color="000000"/>
              <w:right w:val="single" w:sz="8" w:space="0" w:color="000000"/>
            </w:tcBorders>
          </w:tcPr>
          <w:p w14:paraId="4E1EDEA3"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Otro Mobiliario y Equipo Educacional y Recreativo </w:t>
            </w:r>
          </w:p>
        </w:tc>
        <w:tc>
          <w:tcPr>
            <w:tcW w:w="2130" w:type="dxa"/>
            <w:tcBorders>
              <w:top w:val="single" w:sz="8" w:space="0" w:color="000000"/>
              <w:left w:val="single" w:sz="8" w:space="0" w:color="000000"/>
              <w:bottom w:val="single" w:sz="8" w:space="0" w:color="000000"/>
              <w:right w:val="single" w:sz="8" w:space="0" w:color="000000"/>
            </w:tcBorders>
          </w:tcPr>
          <w:p w14:paraId="11500350"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5 </w:t>
            </w:r>
          </w:p>
        </w:tc>
        <w:tc>
          <w:tcPr>
            <w:tcW w:w="2130" w:type="dxa"/>
            <w:tcBorders>
              <w:top w:val="single" w:sz="8" w:space="0" w:color="000000"/>
              <w:left w:val="single" w:sz="8" w:space="0" w:color="000000"/>
              <w:bottom w:val="single" w:sz="8" w:space="0" w:color="000000"/>
              <w:right w:val="single" w:sz="8" w:space="0" w:color="000000"/>
            </w:tcBorders>
          </w:tcPr>
          <w:p w14:paraId="459BBD59"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20 </w:t>
            </w:r>
          </w:p>
        </w:tc>
      </w:tr>
      <w:tr w:rsidR="008E6268" w:rsidRPr="00B22EF5" w14:paraId="42986942" w14:textId="77777777" w:rsidTr="006063CA">
        <w:trPr>
          <w:trHeight w:val="125"/>
        </w:trPr>
        <w:tc>
          <w:tcPr>
            <w:tcW w:w="3786" w:type="dxa"/>
            <w:tcBorders>
              <w:top w:val="single" w:sz="8" w:space="0" w:color="000000"/>
              <w:left w:val="single" w:sz="8" w:space="0" w:color="000000"/>
              <w:bottom w:val="single" w:sz="8" w:space="0" w:color="000000"/>
              <w:right w:val="single" w:sz="8" w:space="0" w:color="000000"/>
            </w:tcBorders>
          </w:tcPr>
          <w:p w14:paraId="7C02D918"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b/>
                <w:bCs/>
                <w:sz w:val="20"/>
                <w:szCs w:val="20"/>
              </w:rPr>
              <w:t xml:space="preserve">1.2.4.3 </w:t>
            </w:r>
          </w:p>
        </w:tc>
        <w:tc>
          <w:tcPr>
            <w:tcW w:w="6391" w:type="dxa"/>
            <w:gridSpan w:val="3"/>
            <w:tcBorders>
              <w:top w:val="single" w:sz="8" w:space="0" w:color="000000"/>
              <w:left w:val="single" w:sz="8" w:space="0" w:color="000000"/>
              <w:bottom w:val="single" w:sz="8" w:space="0" w:color="000000"/>
              <w:right w:val="single" w:sz="8" w:space="0" w:color="000000"/>
            </w:tcBorders>
          </w:tcPr>
          <w:p w14:paraId="144F55B9"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b/>
                <w:bCs/>
                <w:sz w:val="20"/>
                <w:szCs w:val="20"/>
              </w:rPr>
              <w:t xml:space="preserve">Equipo e Instrumental Médico y de Laboratorio </w:t>
            </w:r>
          </w:p>
        </w:tc>
      </w:tr>
      <w:tr w:rsidR="008E6268" w:rsidRPr="00B22EF5" w14:paraId="1AA3DB5A" w14:textId="77777777" w:rsidTr="006063CA">
        <w:trPr>
          <w:trHeight w:val="119"/>
        </w:trPr>
        <w:tc>
          <w:tcPr>
            <w:tcW w:w="3786" w:type="dxa"/>
            <w:tcBorders>
              <w:top w:val="single" w:sz="8" w:space="0" w:color="000000"/>
              <w:left w:val="single" w:sz="8" w:space="0" w:color="000000"/>
              <w:bottom w:val="single" w:sz="8" w:space="0" w:color="000000"/>
              <w:right w:val="single" w:sz="8" w:space="0" w:color="000000"/>
            </w:tcBorders>
          </w:tcPr>
          <w:p w14:paraId="6C0AD4A7"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1.2.4.3.1 </w:t>
            </w:r>
          </w:p>
        </w:tc>
        <w:tc>
          <w:tcPr>
            <w:tcW w:w="2130" w:type="dxa"/>
            <w:tcBorders>
              <w:top w:val="single" w:sz="8" w:space="0" w:color="000000"/>
              <w:left w:val="single" w:sz="8" w:space="0" w:color="000000"/>
              <w:bottom w:val="single" w:sz="8" w:space="0" w:color="000000"/>
              <w:right w:val="single" w:sz="8" w:space="0" w:color="000000"/>
            </w:tcBorders>
          </w:tcPr>
          <w:p w14:paraId="768CF60A"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Equipo Médico y de Laboratorio </w:t>
            </w:r>
          </w:p>
        </w:tc>
        <w:tc>
          <w:tcPr>
            <w:tcW w:w="2130" w:type="dxa"/>
            <w:tcBorders>
              <w:top w:val="single" w:sz="8" w:space="0" w:color="000000"/>
              <w:left w:val="single" w:sz="8" w:space="0" w:color="000000"/>
              <w:bottom w:val="single" w:sz="8" w:space="0" w:color="000000"/>
              <w:right w:val="single" w:sz="8" w:space="0" w:color="000000"/>
            </w:tcBorders>
          </w:tcPr>
          <w:p w14:paraId="18C7C2B7"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5 </w:t>
            </w:r>
          </w:p>
        </w:tc>
        <w:tc>
          <w:tcPr>
            <w:tcW w:w="2130" w:type="dxa"/>
            <w:tcBorders>
              <w:top w:val="single" w:sz="8" w:space="0" w:color="000000"/>
              <w:left w:val="single" w:sz="8" w:space="0" w:color="000000"/>
              <w:bottom w:val="single" w:sz="8" w:space="0" w:color="000000"/>
              <w:right w:val="single" w:sz="8" w:space="0" w:color="000000"/>
            </w:tcBorders>
          </w:tcPr>
          <w:p w14:paraId="42859B4E"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20 </w:t>
            </w:r>
          </w:p>
        </w:tc>
      </w:tr>
      <w:tr w:rsidR="008E6268" w:rsidRPr="00B22EF5" w14:paraId="17B4A3F4" w14:textId="77777777" w:rsidTr="006063CA">
        <w:trPr>
          <w:trHeight w:val="119"/>
        </w:trPr>
        <w:tc>
          <w:tcPr>
            <w:tcW w:w="3786" w:type="dxa"/>
            <w:tcBorders>
              <w:top w:val="single" w:sz="8" w:space="0" w:color="000000"/>
              <w:left w:val="single" w:sz="8" w:space="0" w:color="000000"/>
              <w:bottom w:val="single" w:sz="8" w:space="0" w:color="000000"/>
              <w:right w:val="single" w:sz="8" w:space="0" w:color="000000"/>
            </w:tcBorders>
          </w:tcPr>
          <w:p w14:paraId="1B22C146"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lastRenderedPageBreak/>
              <w:t xml:space="preserve">1.2.4.3.2 </w:t>
            </w:r>
          </w:p>
        </w:tc>
        <w:tc>
          <w:tcPr>
            <w:tcW w:w="2130" w:type="dxa"/>
            <w:tcBorders>
              <w:top w:val="single" w:sz="8" w:space="0" w:color="000000"/>
              <w:left w:val="single" w:sz="8" w:space="0" w:color="000000"/>
              <w:bottom w:val="single" w:sz="8" w:space="0" w:color="000000"/>
              <w:right w:val="single" w:sz="8" w:space="0" w:color="000000"/>
            </w:tcBorders>
          </w:tcPr>
          <w:p w14:paraId="1F5D490A"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Instrumental Médico y de Laboratorio </w:t>
            </w:r>
          </w:p>
        </w:tc>
        <w:tc>
          <w:tcPr>
            <w:tcW w:w="2130" w:type="dxa"/>
            <w:tcBorders>
              <w:top w:val="single" w:sz="8" w:space="0" w:color="000000"/>
              <w:left w:val="single" w:sz="8" w:space="0" w:color="000000"/>
              <w:bottom w:val="single" w:sz="8" w:space="0" w:color="000000"/>
              <w:right w:val="single" w:sz="8" w:space="0" w:color="000000"/>
            </w:tcBorders>
          </w:tcPr>
          <w:p w14:paraId="58C7B75C"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5 </w:t>
            </w:r>
          </w:p>
        </w:tc>
        <w:tc>
          <w:tcPr>
            <w:tcW w:w="2130" w:type="dxa"/>
            <w:tcBorders>
              <w:top w:val="single" w:sz="8" w:space="0" w:color="000000"/>
              <w:left w:val="single" w:sz="8" w:space="0" w:color="000000"/>
              <w:bottom w:val="single" w:sz="8" w:space="0" w:color="000000"/>
              <w:right w:val="single" w:sz="8" w:space="0" w:color="000000"/>
            </w:tcBorders>
          </w:tcPr>
          <w:p w14:paraId="00D21D24"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20 </w:t>
            </w:r>
          </w:p>
        </w:tc>
      </w:tr>
      <w:tr w:rsidR="008E6268" w:rsidRPr="00B22EF5" w14:paraId="26389603" w14:textId="77777777" w:rsidTr="006063CA">
        <w:trPr>
          <w:trHeight w:val="125"/>
        </w:trPr>
        <w:tc>
          <w:tcPr>
            <w:tcW w:w="3786" w:type="dxa"/>
            <w:tcBorders>
              <w:top w:val="single" w:sz="8" w:space="0" w:color="000000"/>
              <w:left w:val="single" w:sz="8" w:space="0" w:color="000000"/>
              <w:bottom w:val="single" w:sz="8" w:space="0" w:color="000000"/>
              <w:right w:val="single" w:sz="8" w:space="0" w:color="000000"/>
            </w:tcBorders>
          </w:tcPr>
          <w:p w14:paraId="08029220"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b/>
                <w:bCs/>
                <w:sz w:val="20"/>
                <w:szCs w:val="20"/>
              </w:rPr>
              <w:t xml:space="preserve">1.2.4.4 </w:t>
            </w:r>
          </w:p>
        </w:tc>
        <w:tc>
          <w:tcPr>
            <w:tcW w:w="6391" w:type="dxa"/>
            <w:gridSpan w:val="3"/>
            <w:tcBorders>
              <w:top w:val="single" w:sz="8" w:space="0" w:color="000000"/>
              <w:left w:val="single" w:sz="8" w:space="0" w:color="000000"/>
              <w:bottom w:val="single" w:sz="8" w:space="0" w:color="000000"/>
              <w:right w:val="single" w:sz="8" w:space="0" w:color="000000"/>
            </w:tcBorders>
          </w:tcPr>
          <w:p w14:paraId="65AC835E"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b/>
                <w:bCs/>
                <w:sz w:val="20"/>
                <w:szCs w:val="20"/>
              </w:rPr>
              <w:t xml:space="preserve">Equipo de Transporte </w:t>
            </w:r>
          </w:p>
        </w:tc>
      </w:tr>
      <w:tr w:rsidR="008E6268" w:rsidRPr="00B22EF5" w14:paraId="708FB45B" w14:textId="77777777" w:rsidTr="006063CA">
        <w:trPr>
          <w:trHeight w:val="119"/>
        </w:trPr>
        <w:tc>
          <w:tcPr>
            <w:tcW w:w="3786" w:type="dxa"/>
            <w:tcBorders>
              <w:top w:val="single" w:sz="8" w:space="0" w:color="000000"/>
              <w:left w:val="single" w:sz="8" w:space="0" w:color="000000"/>
              <w:bottom w:val="single" w:sz="8" w:space="0" w:color="000000"/>
              <w:right w:val="single" w:sz="8" w:space="0" w:color="000000"/>
            </w:tcBorders>
          </w:tcPr>
          <w:p w14:paraId="63DFBF9D"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1.2.4.4.1 </w:t>
            </w:r>
          </w:p>
        </w:tc>
        <w:tc>
          <w:tcPr>
            <w:tcW w:w="2130" w:type="dxa"/>
            <w:tcBorders>
              <w:top w:val="single" w:sz="8" w:space="0" w:color="000000"/>
              <w:left w:val="single" w:sz="8" w:space="0" w:color="000000"/>
              <w:bottom w:val="single" w:sz="8" w:space="0" w:color="000000"/>
              <w:right w:val="single" w:sz="8" w:space="0" w:color="000000"/>
            </w:tcBorders>
          </w:tcPr>
          <w:p w14:paraId="19C6D1AA" w14:textId="77777777" w:rsidR="008E6268" w:rsidRPr="00B22EF5" w:rsidRDefault="008E6268" w:rsidP="006063CA">
            <w:pPr>
              <w:pStyle w:val="Default"/>
              <w:spacing w:after="100"/>
              <w:jc w:val="both"/>
              <w:rPr>
                <w:rFonts w:ascii="Trebuchet MS" w:hAnsi="Trebuchet MS"/>
                <w:sz w:val="20"/>
                <w:szCs w:val="20"/>
              </w:rPr>
            </w:pPr>
            <w:r w:rsidRPr="00B22EF5">
              <w:rPr>
                <w:rFonts w:ascii="Trebuchet MS" w:hAnsi="Trebuchet MS"/>
                <w:sz w:val="20"/>
                <w:szCs w:val="20"/>
              </w:rPr>
              <w:t xml:space="preserve">Automóviles y Equipo Terrestre </w:t>
            </w:r>
          </w:p>
        </w:tc>
        <w:tc>
          <w:tcPr>
            <w:tcW w:w="2130" w:type="dxa"/>
            <w:tcBorders>
              <w:top w:val="single" w:sz="8" w:space="0" w:color="000000"/>
              <w:left w:val="single" w:sz="8" w:space="0" w:color="000000"/>
              <w:bottom w:val="single" w:sz="8" w:space="0" w:color="000000"/>
              <w:right w:val="single" w:sz="8" w:space="0" w:color="000000"/>
            </w:tcBorders>
          </w:tcPr>
          <w:p w14:paraId="7B66223F"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5 </w:t>
            </w:r>
          </w:p>
        </w:tc>
        <w:tc>
          <w:tcPr>
            <w:tcW w:w="2130" w:type="dxa"/>
            <w:tcBorders>
              <w:top w:val="single" w:sz="8" w:space="0" w:color="000000"/>
              <w:left w:val="single" w:sz="8" w:space="0" w:color="000000"/>
              <w:bottom w:val="single" w:sz="8" w:space="0" w:color="000000"/>
              <w:right w:val="single" w:sz="8" w:space="0" w:color="000000"/>
            </w:tcBorders>
          </w:tcPr>
          <w:p w14:paraId="183CD3A2" w14:textId="77777777" w:rsidR="008E6268" w:rsidRPr="00B22EF5" w:rsidRDefault="008E6268" w:rsidP="006063CA">
            <w:pPr>
              <w:pStyle w:val="Default"/>
              <w:spacing w:after="100"/>
              <w:jc w:val="center"/>
              <w:rPr>
                <w:rFonts w:ascii="Trebuchet MS" w:hAnsi="Trebuchet MS"/>
                <w:sz w:val="20"/>
                <w:szCs w:val="20"/>
              </w:rPr>
            </w:pPr>
            <w:r w:rsidRPr="00B22EF5">
              <w:rPr>
                <w:rFonts w:ascii="Trebuchet MS" w:hAnsi="Trebuchet MS"/>
                <w:sz w:val="20"/>
                <w:szCs w:val="20"/>
              </w:rPr>
              <w:t xml:space="preserve">20 </w:t>
            </w:r>
          </w:p>
        </w:tc>
      </w:tr>
    </w:tbl>
    <w:p w14:paraId="2B914A04" w14:textId="77777777" w:rsidR="007D1E76" w:rsidRPr="00B22EF5" w:rsidRDefault="007D1E76" w:rsidP="00CB41C4">
      <w:pPr>
        <w:tabs>
          <w:tab w:val="left" w:leader="underscore" w:pos="9639"/>
        </w:tabs>
        <w:spacing w:after="0" w:line="240" w:lineRule="auto"/>
        <w:jc w:val="both"/>
        <w:rPr>
          <w:rFonts w:cs="Calibri"/>
        </w:rPr>
      </w:pPr>
    </w:p>
    <w:p w14:paraId="7FD13FA2" w14:textId="484E30B3" w:rsidR="008E6268" w:rsidRPr="00B22EF5" w:rsidRDefault="007D1E76" w:rsidP="008E6268">
      <w:pPr>
        <w:tabs>
          <w:tab w:val="left" w:leader="underscore" w:pos="9639"/>
        </w:tabs>
        <w:spacing w:after="0" w:line="240" w:lineRule="auto"/>
        <w:jc w:val="both"/>
        <w:rPr>
          <w:rFonts w:cs="Calibri"/>
        </w:rPr>
      </w:pPr>
      <w:r w:rsidRPr="00B22EF5">
        <w:rPr>
          <w:rFonts w:cs="Calibri"/>
          <w:b/>
        </w:rPr>
        <w:t>b)</w:t>
      </w:r>
      <w:r w:rsidRPr="00B22EF5">
        <w:rPr>
          <w:rFonts w:cs="Calibri"/>
        </w:rPr>
        <w:t xml:space="preserve"> </w:t>
      </w:r>
      <w:r w:rsidR="00AA2768" w:rsidRPr="00B22EF5">
        <w:rPr>
          <w:rFonts w:cs="Calibri"/>
        </w:rPr>
        <w:t>Cambios en el porcentaje de depreciación y amortización</w:t>
      </w:r>
      <w:r w:rsidR="008E6268" w:rsidRPr="00B22EF5">
        <w:rPr>
          <w:rFonts w:cs="Calibri"/>
        </w:rPr>
        <w:t>: No aplica</w:t>
      </w:r>
    </w:p>
    <w:p w14:paraId="59A0596F" w14:textId="77777777" w:rsidR="007D1E76" w:rsidRPr="00B22EF5" w:rsidRDefault="007D1E76" w:rsidP="00CB41C4">
      <w:pPr>
        <w:tabs>
          <w:tab w:val="left" w:leader="underscore" w:pos="9639"/>
        </w:tabs>
        <w:spacing w:after="0" w:line="240" w:lineRule="auto"/>
        <w:jc w:val="both"/>
        <w:rPr>
          <w:rFonts w:cs="Calibri"/>
        </w:rPr>
      </w:pPr>
    </w:p>
    <w:p w14:paraId="7D1F662D" w14:textId="09B76276" w:rsidR="007D1E76" w:rsidRPr="00B22EF5" w:rsidRDefault="007D1E76" w:rsidP="008E6268">
      <w:pPr>
        <w:tabs>
          <w:tab w:val="left" w:leader="underscore" w:pos="9639"/>
        </w:tabs>
        <w:spacing w:after="0" w:line="240" w:lineRule="auto"/>
        <w:jc w:val="both"/>
        <w:rPr>
          <w:rFonts w:cs="Calibri"/>
        </w:rPr>
      </w:pPr>
      <w:r w:rsidRPr="00B22EF5">
        <w:rPr>
          <w:rFonts w:cs="Calibri"/>
          <w:b/>
        </w:rPr>
        <w:t>c)</w:t>
      </w:r>
      <w:r w:rsidRPr="00B22EF5">
        <w:rPr>
          <w:rFonts w:cs="Calibri"/>
        </w:rPr>
        <w:t xml:space="preserve"> Importe de los gastos capitalizados en el ejercicio, tanto financieros como de investigación y desarrollo:</w:t>
      </w:r>
      <w:r w:rsidR="008E6268" w:rsidRPr="00B22EF5">
        <w:rPr>
          <w:rFonts w:cs="Calibri"/>
        </w:rPr>
        <w:t xml:space="preserve"> No aplica</w:t>
      </w:r>
    </w:p>
    <w:p w14:paraId="389FC7C1" w14:textId="77777777" w:rsidR="007D1E76" w:rsidRPr="00B22EF5" w:rsidRDefault="007D1E76" w:rsidP="00CB41C4">
      <w:pPr>
        <w:tabs>
          <w:tab w:val="left" w:leader="underscore" w:pos="9639"/>
        </w:tabs>
        <w:spacing w:after="0" w:line="240" w:lineRule="auto"/>
        <w:jc w:val="both"/>
        <w:rPr>
          <w:rFonts w:cs="Calibri"/>
        </w:rPr>
      </w:pPr>
    </w:p>
    <w:p w14:paraId="11EBA774" w14:textId="3AD8E87E" w:rsidR="007D1E76" w:rsidRPr="00B22EF5" w:rsidRDefault="007D1E76" w:rsidP="008E6268">
      <w:pPr>
        <w:tabs>
          <w:tab w:val="left" w:leader="underscore" w:pos="9639"/>
        </w:tabs>
        <w:spacing w:after="0" w:line="240" w:lineRule="auto"/>
        <w:jc w:val="both"/>
        <w:rPr>
          <w:rFonts w:cs="Calibri"/>
        </w:rPr>
      </w:pPr>
      <w:r w:rsidRPr="00B22EF5">
        <w:rPr>
          <w:rFonts w:cs="Calibri"/>
          <w:b/>
        </w:rPr>
        <w:t>d)</w:t>
      </w:r>
      <w:r w:rsidRPr="00B22EF5">
        <w:rPr>
          <w:rFonts w:cs="Calibri"/>
        </w:rPr>
        <w:t xml:space="preserve"> Rie</w:t>
      </w:r>
      <w:r w:rsidR="001973A2" w:rsidRPr="00B22EF5">
        <w:rPr>
          <w:rFonts w:cs="Calibri"/>
        </w:rPr>
        <w:t>s</w:t>
      </w:r>
      <w:r w:rsidRPr="00B22EF5">
        <w:rPr>
          <w:rFonts w:cs="Calibri"/>
        </w:rPr>
        <w:t>gos por tipo de cambio o tipo de interés de las inversiones financieras:</w:t>
      </w:r>
      <w:r w:rsidR="008E6268" w:rsidRPr="00B22EF5">
        <w:rPr>
          <w:rFonts w:cs="Calibri"/>
        </w:rPr>
        <w:t xml:space="preserve"> No aplica</w:t>
      </w:r>
    </w:p>
    <w:p w14:paraId="1883BF45" w14:textId="77777777" w:rsidR="007D1E76" w:rsidRPr="00B22EF5" w:rsidRDefault="007D1E76" w:rsidP="00CB41C4">
      <w:pPr>
        <w:tabs>
          <w:tab w:val="left" w:leader="underscore" w:pos="9639"/>
        </w:tabs>
        <w:spacing w:after="0" w:line="240" w:lineRule="auto"/>
        <w:jc w:val="both"/>
        <w:rPr>
          <w:rFonts w:cs="Calibri"/>
        </w:rPr>
      </w:pPr>
    </w:p>
    <w:p w14:paraId="6569FCE5" w14:textId="56518E96" w:rsidR="007D1E76" w:rsidRPr="00B22EF5" w:rsidRDefault="007D1E76" w:rsidP="008E6268">
      <w:pPr>
        <w:tabs>
          <w:tab w:val="left" w:leader="underscore" w:pos="9639"/>
        </w:tabs>
        <w:spacing w:after="0" w:line="240" w:lineRule="auto"/>
        <w:jc w:val="both"/>
        <w:rPr>
          <w:rFonts w:cs="Calibri"/>
        </w:rPr>
      </w:pPr>
      <w:r w:rsidRPr="00B22EF5">
        <w:rPr>
          <w:rFonts w:cs="Calibri"/>
          <w:b/>
        </w:rPr>
        <w:t xml:space="preserve">e) </w:t>
      </w:r>
      <w:r w:rsidRPr="00B22EF5">
        <w:rPr>
          <w:rFonts w:cs="Calibri"/>
        </w:rPr>
        <w:t>Valor activado en el ejercicio de los bienes construidos por la entidad:</w:t>
      </w:r>
      <w:r w:rsidR="008E6268" w:rsidRPr="00B22EF5">
        <w:rPr>
          <w:rFonts w:cs="Calibri"/>
        </w:rPr>
        <w:t xml:space="preserve"> No aplica en el periodo</w:t>
      </w:r>
    </w:p>
    <w:p w14:paraId="2E17CB0A" w14:textId="77777777" w:rsidR="007D1E76" w:rsidRPr="00B22EF5" w:rsidRDefault="007D1E76" w:rsidP="00CB41C4">
      <w:pPr>
        <w:tabs>
          <w:tab w:val="left" w:leader="underscore" w:pos="9639"/>
        </w:tabs>
        <w:spacing w:after="0" w:line="240" w:lineRule="auto"/>
        <w:jc w:val="both"/>
        <w:rPr>
          <w:rFonts w:cs="Calibri"/>
          <w:b/>
        </w:rPr>
      </w:pPr>
    </w:p>
    <w:p w14:paraId="42FC9AF6" w14:textId="178FA294" w:rsidR="007D1E76" w:rsidRPr="00B22EF5" w:rsidRDefault="007D1E76" w:rsidP="008E6268">
      <w:pPr>
        <w:tabs>
          <w:tab w:val="left" w:leader="underscore" w:pos="9639"/>
        </w:tabs>
        <w:spacing w:after="0" w:line="240" w:lineRule="auto"/>
        <w:jc w:val="both"/>
        <w:rPr>
          <w:rFonts w:cs="Calibri"/>
        </w:rPr>
      </w:pPr>
      <w:r w:rsidRPr="00B22EF5">
        <w:rPr>
          <w:rFonts w:cs="Calibri"/>
          <w:b/>
        </w:rPr>
        <w:t>f)</w:t>
      </w:r>
      <w:r w:rsidRPr="00B22EF5">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r w:rsidR="008E6268" w:rsidRPr="00B22EF5">
        <w:rPr>
          <w:rFonts w:cs="Calibri"/>
        </w:rPr>
        <w:t xml:space="preserve">  No aplica</w:t>
      </w:r>
    </w:p>
    <w:p w14:paraId="6FD1B4E4" w14:textId="77777777" w:rsidR="007D1E76" w:rsidRPr="00B22EF5" w:rsidRDefault="007D1E76" w:rsidP="00CB41C4">
      <w:pPr>
        <w:tabs>
          <w:tab w:val="left" w:leader="underscore" w:pos="9639"/>
        </w:tabs>
        <w:spacing w:after="0" w:line="240" w:lineRule="auto"/>
        <w:jc w:val="both"/>
        <w:rPr>
          <w:rFonts w:cs="Calibri"/>
        </w:rPr>
      </w:pPr>
    </w:p>
    <w:p w14:paraId="5B1593C0" w14:textId="73CAEA7B" w:rsidR="007D1E76" w:rsidRPr="00B22EF5" w:rsidRDefault="007D1E76" w:rsidP="00CB41C4">
      <w:pPr>
        <w:tabs>
          <w:tab w:val="left" w:leader="underscore" w:pos="9639"/>
        </w:tabs>
        <w:spacing w:after="0" w:line="240" w:lineRule="auto"/>
        <w:jc w:val="both"/>
        <w:rPr>
          <w:rFonts w:cs="Calibri"/>
        </w:rPr>
      </w:pPr>
      <w:r w:rsidRPr="00B22EF5">
        <w:rPr>
          <w:rFonts w:cs="Calibri"/>
          <w:b/>
        </w:rPr>
        <w:t>g)</w:t>
      </w:r>
      <w:r w:rsidRPr="00B22EF5">
        <w:rPr>
          <w:rFonts w:cs="Calibri"/>
        </w:rPr>
        <w:t xml:space="preserve"> Desmantelamiento de Activos, procedimientos, implicaciones, efectos contables:</w:t>
      </w:r>
      <w:r w:rsidR="008E6268" w:rsidRPr="00B22EF5">
        <w:rPr>
          <w:rFonts w:cs="Calibri"/>
        </w:rPr>
        <w:t xml:space="preserve"> No aplica</w:t>
      </w:r>
    </w:p>
    <w:p w14:paraId="46AC9102" w14:textId="77777777" w:rsidR="007D1E76" w:rsidRPr="00B22EF5" w:rsidRDefault="007D1E76" w:rsidP="00CB41C4">
      <w:pPr>
        <w:tabs>
          <w:tab w:val="left" w:leader="underscore" w:pos="9639"/>
        </w:tabs>
        <w:spacing w:after="0" w:line="240" w:lineRule="auto"/>
        <w:jc w:val="both"/>
        <w:rPr>
          <w:rFonts w:cs="Calibri"/>
        </w:rPr>
      </w:pPr>
    </w:p>
    <w:p w14:paraId="23376542" w14:textId="3999CE1A" w:rsidR="005E231E" w:rsidRPr="00B22EF5" w:rsidRDefault="007D1E76" w:rsidP="008E6268">
      <w:pPr>
        <w:tabs>
          <w:tab w:val="left" w:leader="underscore" w:pos="9639"/>
        </w:tabs>
        <w:spacing w:after="0" w:line="240" w:lineRule="auto"/>
        <w:jc w:val="both"/>
        <w:rPr>
          <w:rFonts w:cs="Calibri"/>
        </w:rPr>
      </w:pPr>
      <w:r w:rsidRPr="00B22EF5">
        <w:rPr>
          <w:rFonts w:cs="Calibri"/>
          <w:b/>
        </w:rPr>
        <w:t>h)</w:t>
      </w:r>
      <w:r w:rsidRPr="00B22EF5">
        <w:rPr>
          <w:rFonts w:cs="Calibri"/>
        </w:rPr>
        <w:t xml:space="preserve"> Administración de activos; planeación con el objetivo de que el ente los utilice de manera más efectiva:</w:t>
      </w:r>
      <w:r w:rsidR="008E6268" w:rsidRPr="00B22EF5">
        <w:rPr>
          <w:rFonts w:cs="Calibri"/>
        </w:rPr>
        <w:t xml:space="preserve"> No aplica</w:t>
      </w:r>
    </w:p>
    <w:p w14:paraId="61F60A81" w14:textId="77777777" w:rsidR="008E6268" w:rsidRPr="00B22EF5" w:rsidRDefault="008E6268" w:rsidP="008E6268">
      <w:pPr>
        <w:tabs>
          <w:tab w:val="left" w:leader="underscore" w:pos="9639"/>
        </w:tabs>
        <w:spacing w:after="0" w:line="240" w:lineRule="auto"/>
        <w:jc w:val="both"/>
        <w:rPr>
          <w:rFonts w:cs="Calibri"/>
        </w:rPr>
      </w:pPr>
    </w:p>
    <w:p w14:paraId="1F344FA6" w14:textId="77777777" w:rsidR="007D1E76" w:rsidRPr="00B22EF5" w:rsidRDefault="007D1E76" w:rsidP="00CB41C4">
      <w:pPr>
        <w:tabs>
          <w:tab w:val="left" w:leader="underscore" w:pos="9639"/>
        </w:tabs>
        <w:spacing w:after="0" w:line="240" w:lineRule="auto"/>
        <w:jc w:val="both"/>
        <w:rPr>
          <w:rFonts w:cs="Calibri"/>
        </w:rPr>
      </w:pPr>
      <w:r w:rsidRPr="00B22EF5">
        <w:rPr>
          <w:rFonts w:cs="Calibri"/>
        </w:rPr>
        <w:t>Adicionalmente, se deben incluir las explicaciones de las principales variaciones en el activo, en cua</w:t>
      </w:r>
      <w:r w:rsidR="005E231E" w:rsidRPr="00B22EF5">
        <w:rPr>
          <w:rFonts w:cs="Calibri"/>
        </w:rPr>
        <w:t>dros comparativos como sigue:</w:t>
      </w:r>
    </w:p>
    <w:p w14:paraId="34E04F66" w14:textId="77777777" w:rsidR="007D1E76" w:rsidRPr="00B22EF5" w:rsidRDefault="007D1E76" w:rsidP="00CB41C4">
      <w:pPr>
        <w:tabs>
          <w:tab w:val="left" w:leader="underscore" w:pos="9639"/>
        </w:tabs>
        <w:spacing w:after="0" w:line="240" w:lineRule="auto"/>
        <w:jc w:val="both"/>
        <w:rPr>
          <w:rFonts w:cs="Calibri"/>
        </w:rPr>
      </w:pPr>
    </w:p>
    <w:p w14:paraId="2F075955" w14:textId="4DBDC139" w:rsidR="007D1E76" w:rsidRPr="00B22EF5" w:rsidRDefault="007D1E76" w:rsidP="00CB41C4">
      <w:pPr>
        <w:tabs>
          <w:tab w:val="left" w:leader="underscore" w:pos="9639"/>
        </w:tabs>
        <w:spacing w:after="0" w:line="240" w:lineRule="auto"/>
        <w:jc w:val="both"/>
        <w:rPr>
          <w:rFonts w:cs="Calibri"/>
        </w:rPr>
      </w:pPr>
      <w:r w:rsidRPr="00B22EF5">
        <w:rPr>
          <w:rFonts w:cs="Calibri"/>
          <w:b/>
        </w:rPr>
        <w:t>a)</w:t>
      </w:r>
      <w:r w:rsidRPr="00B22EF5">
        <w:rPr>
          <w:rFonts w:cs="Calibri"/>
        </w:rPr>
        <w:t xml:space="preserve"> Inversiones en valores:</w:t>
      </w:r>
      <w:r w:rsidR="009A70CB" w:rsidRPr="00B22EF5">
        <w:rPr>
          <w:rFonts w:cs="Calibri"/>
        </w:rPr>
        <w:t xml:space="preserve"> </w:t>
      </w:r>
      <w:r w:rsidR="008E6268" w:rsidRPr="00B22EF5">
        <w:rPr>
          <w:rFonts w:cs="Calibri"/>
        </w:rPr>
        <w:t>No aplica</w:t>
      </w:r>
    </w:p>
    <w:p w14:paraId="47FAE4D3" w14:textId="77777777" w:rsidR="007D1E76" w:rsidRPr="00B22EF5" w:rsidRDefault="007D1E76" w:rsidP="00CB41C4">
      <w:pPr>
        <w:tabs>
          <w:tab w:val="left" w:leader="underscore" w:pos="9639"/>
        </w:tabs>
        <w:spacing w:after="0" w:line="240" w:lineRule="auto"/>
        <w:jc w:val="both"/>
        <w:rPr>
          <w:rFonts w:cs="Calibri"/>
        </w:rPr>
      </w:pPr>
    </w:p>
    <w:p w14:paraId="7F76C39C" w14:textId="00DE65F1" w:rsidR="008E6268" w:rsidRPr="00B22EF5" w:rsidRDefault="007D1E76" w:rsidP="008E6268">
      <w:pPr>
        <w:tabs>
          <w:tab w:val="left" w:leader="underscore" w:pos="9639"/>
        </w:tabs>
        <w:spacing w:after="0" w:line="240" w:lineRule="auto"/>
        <w:jc w:val="both"/>
        <w:rPr>
          <w:rFonts w:cs="Calibri"/>
        </w:rPr>
      </w:pPr>
      <w:r w:rsidRPr="00B22EF5">
        <w:rPr>
          <w:rFonts w:cs="Calibri"/>
          <w:b/>
        </w:rPr>
        <w:t>b)</w:t>
      </w:r>
      <w:r w:rsidRPr="00B22EF5">
        <w:rPr>
          <w:rFonts w:cs="Calibri"/>
        </w:rPr>
        <w:t xml:space="preserve"> Patrimonio de Organismos </w:t>
      </w:r>
      <w:r w:rsidR="00B073DE" w:rsidRPr="00B22EF5">
        <w:rPr>
          <w:rFonts w:cs="Calibri"/>
        </w:rPr>
        <w:t>D</w:t>
      </w:r>
      <w:r w:rsidRPr="00B22EF5">
        <w:rPr>
          <w:rFonts w:cs="Calibri"/>
        </w:rPr>
        <w:t>escentralizados de Control Presupuestario Indirecto:</w:t>
      </w:r>
      <w:r w:rsidR="008E6268" w:rsidRPr="00B22EF5">
        <w:rPr>
          <w:rFonts w:cs="Calibri"/>
        </w:rPr>
        <w:t xml:space="preserve"> No aplica</w:t>
      </w:r>
    </w:p>
    <w:p w14:paraId="5EF1E4AB" w14:textId="77777777" w:rsidR="007D1E76" w:rsidRPr="00B22EF5" w:rsidRDefault="007D1E76" w:rsidP="008E6268">
      <w:pPr>
        <w:tabs>
          <w:tab w:val="left" w:leader="underscore" w:pos="9639"/>
        </w:tabs>
        <w:spacing w:after="0" w:line="240" w:lineRule="auto"/>
        <w:jc w:val="both"/>
        <w:rPr>
          <w:rFonts w:cs="Calibri"/>
        </w:rPr>
      </w:pPr>
    </w:p>
    <w:p w14:paraId="252E46EF" w14:textId="77777777" w:rsidR="008E6268" w:rsidRPr="00B22EF5" w:rsidRDefault="007D1E76" w:rsidP="008E6268">
      <w:pPr>
        <w:tabs>
          <w:tab w:val="left" w:leader="underscore" w:pos="9639"/>
        </w:tabs>
        <w:spacing w:after="0" w:line="240" w:lineRule="auto"/>
        <w:jc w:val="both"/>
        <w:rPr>
          <w:rFonts w:cs="Calibri"/>
        </w:rPr>
      </w:pPr>
      <w:r w:rsidRPr="00B22EF5">
        <w:rPr>
          <w:rFonts w:cs="Calibri"/>
          <w:b/>
        </w:rPr>
        <w:t>c)</w:t>
      </w:r>
      <w:r w:rsidRPr="00B22EF5">
        <w:rPr>
          <w:rFonts w:cs="Calibri"/>
        </w:rPr>
        <w:t xml:space="preserve"> Inversiones en empresas de participación mayoritaria:</w:t>
      </w:r>
    </w:p>
    <w:tbl>
      <w:tblPr>
        <w:tblW w:w="907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1"/>
        <w:gridCol w:w="1984"/>
        <w:gridCol w:w="1134"/>
        <w:gridCol w:w="1984"/>
        <w:gridCol w:w="2268"/>
      </w:tblGrid>
      <w:tr w:rsidR="008E6268" w:rsidRPr="00B22EF5" w14:paraId="0AF84DAF" w14:textId="77777777" w:rsidTr="006063CA">
        <w:trPr>
          <w:trHeight w:val="300"/>
        </w:trPr>
        <w:tc>
          <w:tcPr>
            <w:tcW w:w="1701" w:type="dxa"/>
            <w:vAlign w:val="center"/>
            <w:hideMark/>
          </w:tcPr>
          <w:p w14:paraId="7B63FEF6" w14:textId="77777777" w:rsidR="008E6268" w:rsidRPr="00B22EF5" w:rsidRDefault="008E6268" w:rsidP="006063CA">
            <w:pPr>
              <w:spacing w:after="0" w:line="240" w:lineRule="auto"/>
              <w:jc w:val="center"/>
              <w:rPr>
                <w:rFonts w:ascii="Trebuchet MS" w:eastAsia="Times New Roman" w:hAnsi="Trebuchet MS"/>
                <w:b/>
                <w:bCs/>
                <w:color w:val="000000"/>
                <w:sz w:val="16"/>
                <w:szCs w:val="20"/>
                <w:lang w:eastAsia="es-MX"/>
              </w:rPr>
            </w:pPr>
            <w:r w:rsidRPr="00B22EF5">
              <w:rPr>
                <w:rFonts w:ascii="Trebuchet MS" w:eastAsia="Times New Roman" w:hAnsi="Trebuchet MS"/>
                <w:b/>
                <w:bCs/>
                <w:color w:val="000000"/>
                <w:sz w:val="16"/>
                <w:szCs w:val="20"/>
                <w:lang w:eastAsia="es-MX"/>
              </w:rPr>
              <w:t>CUENTA</w:t>
            </w:r>
          </w:p>
        </w:tc>
        <w:tc>
          <w:tcPr>
            <w:tcW w:w="1984" w:type="dxa"/>
            <w:noWrap/>
            <w:vAlign w:val="bottom"/>
            <w:hideMark/>
          </w:tcPr>
          <w:p w14:paraId="46390FCA" w14:textId="77777777" w:rsidR="008E6268" w:rsidRPr="00B22EF5" w:rsidRDefault="008E6268" w:rsidP="006063CA">
            <w:pPr>
              <w:spacing w:after="0" w:line="240" w:lineRule="auto"/>
              <w:jc w:val="center"/>
              <w:rPr>
                <w:rFonts w:ascii="Trebuchet MS" w:eastAsia="Times New Roman" w:hAnsi="Trebuchet MS"/>
                <w:b/>
                <w:bCs/>
                <w:color w:val="000000"/>
                <w:sz w:val="16"/>
                <w:szCs w:val="20"/>
                <w:lang w:eastAsia="es-MX"/>
              </w:rPr>
            </w:pPr>
            <w:r w:rsidRPr="00B22EF5">
              <w:rPr>
                <w:rFonts w:ascii="Trebuchet MS" w:eastAsia="Times New Roman" w:hAnsi="Trebuchet MS"/>
                <w:b/>
                <w:bCs/>
                <w:color w:val="000000"/>
                <w:sz w:val="16"/>
                <w:szCs w:val="20"/>
                <w:lang w:eastAsia="es-MX"/>
              </w:rPr>
              <w:t>NOMBRE DE LA CUENTA</w:t>
            </w:r>
          </w:p>
        </w:tc>
        <w:tc>
          <w:tcPr>
            <w:tcW w:w="1134" w:type="dxa"/>
            <w:vAlign w:val="center"/>
            <w:hideMark/>
          </w:tcPr>
          <w:p w14:paraId="161F8BEE" w14:textId="77777777" w:rsidR="008E6268" w:rsidRPr="00B22EF5" w:rsidRDefault="008E6268" w:rsidP="006063CA">
            <w:pPr>
              <w:spacing w:after="0" w:line="240" w:lineRule="auto"/>
              <w:jc w:val="center"/>
              <w:rPr>
                <w:rFonts w:ascii="Trebuchet MS" w:eastAsia="Times New Roman" w:hAnsi="Trebuchet MS"/>
                <w:b/>
                <w:bCs/>
                <w:color w:val="000000"/>
                <w:sz w:val="16"/>
                <w:szCs w:val="20"/>
                <w:lang w:eastAsia="es-MX"/>
              </w:rPr>
            </w:pPr>
            <w:r w:rsidRPr="00B22EF5">
              <w:rPr>
                <w:rFonts w:ascii="Trebuchet MS" w:eastAsia="Times New Roman" w:hAnsi="Trebuchet MS"/>
                <w:b/>
                <w:bCs/>
                <w:color w:val="000000"/>
                <w:sz w:val="16"/>
                <w:szCs w:val="20"/>
                <w:lang w:eastAsia="es-MX"/>
              </w:rPr>
              <w:t>MONTO</w:t>
            </w:r>
          </w:p>
        </w:tc>
        <w:tc>
          <w:tcPr>
            <w:tcW w:w="1984" w:type="dxa"/>
            <w:vAlign w:val="center"/>
            <w:hideMark/>
          </w:tcPr>
          <w:p w14:paraId="5347F13E" w14:textId="77777777" w:rsidR="008E6268" w:rsidRPr="00B22EF5" w:rsidRDefault="008E6268" w:rsidP="006063CA">
            <w:pPr>
              <w:spacing w:after="0" w:line="240" w:lineRule="auto"/>
              <w:jc w:val="center"/>
              <w:rPr>
                <w:rFonts w:ascii="Trebuchet MS" w:eastAsia="Times New Roman" w:hAnsi="Trebuchet MS"/>
                <w:b/>
                <w:bCs/>
                <w:color w:val="000000"/>
                <w:sz w:val="16"/>
                <w:szCs w:val="20"/>
                <w:lang w:eastAsia="es-MX"/>
              </w:rPr>
            </w:pPr>
            <w:r w:rsidRPr="00B22EF5">
              <w:rPr>
                <w:rFonts w:ascii="Trebuchet MS" w:eastAsia="Times New Roman" w:hAnsi="Trebuchet MS"/>
                <w:b/>
                <w:bCs/>
                <w:color w:val="000000"/>
                <w:sz w:val="16"/>
                <w:szCs w:val="20"/>
                <w:lang w:eastAsia="es-MX"/>
              </w:rPr>
              <w:t>TIPO</w:t>
            </w:r>
          </w:p>
        </w:tc>
        <w:tc>
          <w:tcPr>
            <w:tcW w:w="2268" w:type="dxa"/>
            <w:vAlign w:val="center"/>
            <w:hideMark/>
          </w:tcPr>
          <w:p w14:paraId="09FEB1D1" w14:textId="77777777" w:rsidR="008E6268" w:rsidRPr="00B22EF5" w:rsidRDefault="008E6268" w:rsidP="006063CA">
            <w:pPr>
              <w:spacing w:after="0" w:line="240" w:lineRule="auto"/>
              <w:jc w:val="center"/>
              <w:rPr>
                <w:rFonts w:ascii="Trebuchet MS" w:eastAsia="Times New Roman" w:hAnsi="Trebuchet MS"/>
                <w:b/>
                <w:bCs/>
                <w:color w:val="000000"/>
                <w:sz w:val="16"/>
                <w:szCs w:val="20"/>
                <w:lang w:eastAsia="es-MX"/>
              </w:rPr>
            </w:pPr>
            <w:r w:rsidRPr="00B22EF5">
              <w:rPr>
                <w:rFonts w:ascii="Trebuchet MS" w:eastAsia="Times New Roman" w:hAnsi="Trebuchet MS"/>
                <w:b/>
                <w:bCs/>
                <w:color w:val="000000"/>
                <w:sz w:val="16"/>
                <w:szCs w:val="20"/>
                <w:lang w:eastAsia="es-MX"/>
              </w:rPr>
              <w:t>EMPRESA/</w:t>
            </w:r>
            <w:proofErr w:type="spellStart"/>
            <w:r w:rsidRPr="00B22EF5">
              <w:rPr>
                <w:rFonts w:ascii="Trebuchet MS" w:eastAsia="Times New Roman" w:hAnsi="Trebuchet MS"/>
                <w:b/>
                <w:bCs/>
                <w:color w:val="000000"/>
                <w:sz w:val="16"/>
                <w:szCs w:val="20"/>
                <w:lang w:eastAsia="es-MX"/>
              </w:rPr>
              <w:t>OPDes</w:t>
            </w:r>
            <w:proofErr w:type="spellEnd"/>
            <w:r w:rsidRPr="00B22EF5">
              <w:rPr>
                <w:rFonts w:ascii="Trebuchet MS" w:eastAsia="Times New Roman" w:hAnsi="Trebuchet MS"/>
                <w:b/>
                <w:bCs/>
                <w:color w:val="000000"/>
                <w:sz w:val="16"/>
                <w:szCs w:val="20"/>
                <w:lang w:eastAsia="es-MX"/>
              </w:rPr>
              <w:t xml:space="preserve"> </w:t>
            </w:r>
          </w:p>
        </w:tc>
      </w:tr>
      <w:tr w:rsidR="008E6268" w:rsidRPr="00B22EF5" w14:paraId="210CDAB9" w14:textId="77777777" w:rsidTr="006063CA">
        <w:trPr>
          <w:trHeight w:val="450"/>
        </w:trPr>
        <w:tc>
          <w:tcPr>
            <w:tcW w:w="1701" w:type="dxa"/>
            <w:vAlign w:val="center"/>
            <w:hideMark/>
          </w:tcPr>
          <w:p w14:paraId="72C8F33C" w14:textId="77777777" w:rsidR="008E6268" w:rsidRPr="00B22EF5" w:rsidRDefault="008E6268" w:rsidP="006063CA">
            <w:pPr>
              <w:spacing w:after="0" w:line="240" w:lineRule="auto"/>
              <w:rPr>
                <w:rFonts w:ascii="Trebuchet MS" w:eastAsia="Times New Roman" w:hAnsi="Trebuchet MS"/>
                <w:color w:val="000000"/>
                <w:sz w:val="16"/>
                <w:szCs w:val="20"/>
                <w:lang w:eastAsia="es-MX"/>
              </w:rPr>
            </w:pPr>
            <w:r w:rsidRPr="00B22EF5">
              <w:rPr>
                <w:rFonts w:ascii="Trebuchet MS" w:eastAsia="Times New Roman" w:hAnsi="Trebuchet MS"/>
                <w:color w:val="000000"/>
                <w:sz w:val="16"/>
                <w:szCs w:val="20"/>
                <w:lang w:eastAsia="es-MX"/>
              </w:rPr>
              <w:t>1214300001</w:t>
            </w:r>
          </w:p>
        </w:tc>
        <w:tc>
          <w:tcPr>
            <w:tcW w:w="1984" w:type="dxa"/>
            <w:vAlign w:val="center"/>
            <w:hideMark/>
          </w:tcPr>
          <w:p w14:paraId="22283BA3" w14:textId="77777777" w:rsidR="008E6268" w:rsidRPr="00B22EF5" w:rsidRDefault="008E6268" w:rsidP="006063CA">
            <w:pPr>
              <w:spacing w:after="0" w:line="240" w:lineRule="auto"/>
              <w:rPr>
                <w:rFonts w:ascii="Trebuchet MS" w:eastAsia="Times New Roman" w:hAnsi="Trebuchet MS"/>
                <w:color w:val="000000"/>
                <w:sz w:val="16"/>
                <w:szCs w:val="20"/>
                <w:lang w:eastAsia="es-MX"/>
              </w:rPr>
            </w:pPr>
            <w:r w:rsidRPr="00B22EF5">
              <w:rPr>
                <w:rFonts w:ascii="Trebuchet MS" w:eastAsia="Times New Roman" w:hAnsi="Trebuchet MS"/>
                <w:color w:val="000000"/>
                <w:sz w:val="16"/>
                <w:szCs w:val="20"/>
                <w:lang w:eastAsia="es-MX"/>
              </w:rPr>
              <w:t>CAPITAL CONTABLE GUALDRA</w:t>
            </w:r>
          </w:p>
        </w:tc>
        <w:tc>
          <w:tcPr>
            <w:tcW w:w="1134" w:type="dxa"/>
            <w:vAlign w:val="center"/>
            <w:hideMark/>
          </w:tcPr>
          <w:p w14:paraId="7C8492FC" w14:textId="3B947928" w:rsidR="008E6268" w:rsidRPr="00B22EF5" w:rsidRDefault="00FB256D" w:rsidP="006063CA">
            <w:pPr>
              <w:spacing w:after="0" w:line="240" w:lineRule="auto"/>
              <w:jc w:val="right"/>
              <w:rPr>
                <w:rFonts w:ascii="Trebuchet MS" w:eastAsia="Times New Roman" w:hAnsi="Trebuchet MS"/>
                <w:sz w:val="16"/>
                <w:szCs w:val="20"/>
                <w:lang w:eastAsia="es-MX"/>
              </w:rPr>
            </w:pPr>
            <w:r w:rsidRPr="00B22EF5">
              <w:rPr>
                <w:rFonts w:ascii="Trebuchet MS" w:eastAsia="Times New Roman" w:hAnsi="Trebuchet MS"/>
                <w:sz w:val="16"/>
                <w:szCs w:val="20"/>
                <w:lang w:eastAsia="es-MX"/>
              </w:rPr>
              <w:t>44,354,622</w:t>
            </w:r>
          </w:p>
        </w:tc>
        <w:tc>
          <w:tcPr>
            <w:tcW w:w="1984" w:type="dxa"/>
            <w:vAlign w:val="center"/>
            <w:hideMark/>
          </w:tcPr>
          <w:p w14:paraId="0507C549" w14:textId="77777777" w:rsidR="008E6268" w:rsidRPr="00B22EF5" w:rsidRDefault="008E6268" w:rsidP="006063CA">
            <w:pPr>
              <w:spacing w:after="0" w:line="240" w:lineRule="auto"/>
              <w:jc w:val="center"/>
              <w:rPr>
                <w:rFonts w:ascii="Trebuchet MS" w:eastAsia="Times New Roman" w:hAnsi="Trebuchet MS"/>
                <w:color w:val="000000"/>
                <w:sz w:val="16"/>
                <w:szCs w:val="20"/>
                <w:lang w:eastAsia="es-MX"/>
              </w:rPr>
            </w:pPr>
            <w:r w:rsidRPr="00B22EF5">
              <w:rPr>
                <w:rFonts w:ascii="Trebuchet MS" w:eastAsia="Times New Roman" w:hAnsi="Trebuchet MS"/>
                <w:color w:val="000000"/>
                <w:sz w:val="16"/>
                <w:szCs w:val="20"/>
                <w:lang w:eastAsia="es-MX"/>
              </w:rPr>
              <w:t>SOCIO MAYORITARIO</w:t>
            </w:r>
          </w:p>
        </w:tc>
        <w:tc>
          <w:tcPr>
            <w:tcW w:w="2268" w:type="dxa"/>
            <w:vAlign w:val="center"/>
            <w:hideMark/>
          </w:tcPr>
          <w:p w14:paraId="16283F30" w14:textId="77777777" w:rsidR="008E6268" w:rsidRPr="00B22EF5" w:rsidRDefault="008E6268" w:rsidP="006063CA">
            <w:pPr>
              <w:spacing w:after="0" w:line="240" w:lineRule="auto"/>
              <w:jc w:val="center"/>
              <w:rPr>
                <w:rFonts w:ascii="Trebuchet MS" w:eastAsia="Times New Roman" w:hAnsi="Trebuchet MS"/>
                <w:color w:val="000000"/>
                <w:sz w:val="16"/>
                <w:szCs w:val="20"/>
                <w:lang w:eastAsia="es-MX"/>
              </w:rPr>
            </w:pPr>
            <w:r w:rsidRPr="00B22EF5">
              <w:rPr>
                <w:rFonts w:ascii="Trebuchet MS" w:eastAsia="Times New Roman" w:hAnsi="Trebuchet MS"/>
                <w:color w:val="000000"/>
                <w:sz w:val="16"/>
                <w:szCs w:val="20"/>
                <w:lang w:eastAsia="es-MX"/>
              </w:rPr>
              <w:t>GUALDRA, SA DE CV</w:t>
            </w:r>
          </w:p>
        </w:tc>
      </w:tr>
    </w:tbl>
    <w:p w14:paraId="5F9218F7" w14:textId="12ECE588" w:rsidR="007D1E76" w:rsidRPr="00B22EF5" w:rsidRDefault="007D1E76" w:rsidP="008E6268">
      <w:pPr>
        <w:tabs>
          <w:tab w:val="left" w:leader="underscore" w:pos="9639"/>
        </w:tabs>
        <w:spacing w:after="0" w:line="240" w:lineRule="auto"/>
        <w:jc w:val="both"/>
        <w:rPr>
          <w:rFonts w:cs="Calibri"/>
        </w:rPr>
      </w:pPr>
    </w:p>
    <w:p w14:paraId="1F2DC0A9" w14:textId="7D95E451" w:rsidR="00303ED7" w:rsidRPr="00B22EF5" w:rsidRDefault="008E6268" w:rsidP="008E6268">
      <w:pPr>
        <w:jc w:val="both"/>
        <w:rPr>
          <w:rFonts w:ascii="Trebuchet MS" w:hAnsi="Trebuchet MS" w:cs="Arial"/>
          <w:sz w:val="20"/>
          <w:szCs w:val="20"/>
        </w:rPr>
      </w:pPr>
      <w:r w:rsidRPr="00B22EF5">
        <w:rPr>
          <w:rFonts w:ascii="Trebuchet MS" w:hAnsi="Trebuchet MS" w:cs="Arial"/>
          <w:sz w:val="20"/>
          <w:szCs w:val="20"/>
        </w:rPr>
        <w:t xml:space="preserve">Con fecha del 21 de diciembre 2020 la Asamblea de Accionistas de </w:t>
      </w:r>
      <w:proofErr w:type="spellStart"/>
      <w:r w:rsidRPr="00B22EF5">
        <w:rPr>
          <w:rFonts w:ascii="Trebuchet MS" w:hAnsi="Trebuchet MS" w:cs="Arial"/>
          <w:sz w:val="20"/>
          <w:szCs w:val="20"/>
        </w:rPr>
        <w:t>Gualdra</w:t>
      </w:r>
      <w:proofErr w:type="spellEnd"/>
      <w:r w:rsidRPr="00B22EF5">
        <w:rPr>
          <w:rFonts w:ascii="Trebuchet MS" w:hAnsi="Trebuchet MS" w:cs="Arial"/>
          <w:sz w:val="20"/>
          <w:szCs w:val="20"/>
        </w:rPr>
        <w:t>, S.A. de C.V. determinó iniciar el proceso de Disolución y Liquidación de la sociedad, debido a la pandemia por el COVID-19 y disposiciones por parte de las autoridades sanitarias, el hotel tuvo un cierre temporal de operaciones (semáforos de funcionamiento) durante los meses de abril a junio. Al persistir la misma situación, y no poder reanudar operaciones, se determinó el cierre definitivo hacia principios de septiembre, procediendo a liquidar a la gran mayoría de los empleados, y pagar los diversos compromisos frente a los distintos acreedores de la sociedad.</w:t>
      </w:r>
    </w:p>
    <w:p w14:paraId="7A64F839" w14:textId="77777777" w:rsidR="00303ED7" w:rsidRPr="00B22EF5" w:rsidRDefault="00303ED7">
      <w:pPr>
        <w:spacing w:after="0" w:line="240" w:lineRule="auto"/>
        <w:rPr>
          <w:rFonts w:ascii="Trebuchet MS" w:hAnsi="Trebuchet MS" w:cs="Arial"/>
          <w:sz w:val="20"/>
          <w:szCs w:val="20"/>
        </w:rPr>
      </w:pPr>
      <w:r w:rsidRPr="00B22EF5">
        <w:rPr>
          <w:rFonts w:ascii="Trebuchet MS" w:hAnsi="Trebuchet MS" w:cs="Arial"/>
          <w:sz w:val="20"/>
          <w:szCs w:val="20"/>
        </w:rPr>
        <w:br w:type="page"/>
      </w:r>
    </w:p>
    <w:p w14:paraId="7E257211" w14:textId="77777777" w:rsidR="008E6268" w:rsidRPr="00B22EF5" w:rsidRDefault="008E6268" w:rsidP="008E6268">
      <w:pPr>
        <w:jc w:val="both"/>
        <w:rPr>
          <w:rFonts w:ascii="Trebuchet MS" w:hAnsi="Trebuchet MS" w:cs="Arial"/>
          <w:sz w:val="20"/>
          <w:szCs w:val="20"/>
        </w:rPr>
      </w:pPr>
    </w:p>
    <w:p w14:paraId="3944D110" w14:textId="77777777" w:rsidR="008E6268" w:rsidRPr="00B22EF5" w:rsidRDefault="008E6268" w:rsidP="008E6268">
      <w:pPr>
        <w:spacing w:after="0" w:line="240" w:lineRule="auto"/>
        <w:jc w:val="both"/>
        <w:rPr>
          <w:rFonts w:ascii="Trebuchet MS" w:hAnsi="Trebuchet MS" w:cs="Arial"/>
          <w:sz w:val="20"/>
          <w:szCs w:val="20"/>
        </w:rPr>
      </w:pPr>
      <w:r w:rsidRPr="00B22EF5">
        <w:rPr>
          <w:rFonts w:ascii="Trebuchet MS" w:hAnsi="Trebuchet MS" w:cs="Arial"/>
          <w:sz w:val="20"/>
          <w:szCs w:val="20"/>
        </w:rPr>
        <w:t xml:space="preserve">Así mismo con fecha del 21 de diciembre de 2020 la asamblea de Accionistas de </w:t>
      </w:r>
      <w:proofErr w:type="spellStart"/>
      <w:r w:rsidRPr="00B22EF5">
        <w:rPr>
          <w:rFonts w:ascii="Trebuchet MS" w:hAnsi="Trebuchet MS" w:cs="Arial"/>
          <w:sz w:val="20"/>
          <w:szCs w:val="20"/>
        </w:rPr>
        <w:t>Gualdra</w:t>
      </w:r>
      <w:proofErr w:type="spellEnd"/>
      <w:r w:rsidRPr="00B22EF5">
        <w:rPr>
          <w:rFonts w:ascii="Trebuchet MS" w:hAnsi="Trebuchet MS" w:cs="Arial"/>
          <w:sz w:val="20"/>
          <w:szCs w:val="20"/>
        </w:rPr>
        <w:t>, S.A. de C.V. considerando el análisis y opinión de viabilidad por el Consejo de Administración, se autorizó el uso y ocupación de los edificios y terrenos donde actualmente está instalado el hotel, a través de un instrumento jurídico que se determina para dichos efectos.</w:t>
      </w:r>
    </w:p>
    <w:p w14:paraId="045225E0" w14:textId="77777777" w:rsidR="008E6268" w:rsidRPr="00B22EF5" w:rsidRDefault="008E6268" w:rsidP="008E6268">
      <w:pPr>
        <w:tabs>
          <w:tab w:val="left" w:leader="underscore" w:pos="9639"/>
        </w:tabs>
        <w:spacing w:after="0" w:line="240" w:lineRule="auto"/>
        <w:jc w:val="both"/>
        <w:rPr>
          <w:rFonts w:cs="Calibri"/>
        </w:rPr>
      </w:pPr>
    </w:p>
    <w:p w14:paraId="02D4B80A" w14:textId="77777777" w:rsidR="007D1E76" w:rsidRPr="00B22EF5" w:rsidRDefault="007D1E76" w:rsidP="00CB41C4">
      <w:pPr>
        <w:tabs>
          <w:tab w:val="left" w:leader="underscore" w:pos="9639"/>
        </w:tabs>
        <w:spacing w:after="0" w:line="240" w:lineRule="auto"/>
        <w:jc w:val="both"/>
        <w:rPr>
          <w:rFonts w:cs="Calibri"/>
        </w:rPr>
      </w:pPr>
      <w:r w:rsidRPr="00B22EF5">
        <w:rPr>
          <w:rFonts w:cs="Calibri"/>
          <w:b/>
        </w:rPr>
        <w:t>d)</w:t>
      </w:r>
      <w:r w:rsidRPr="00B22EF5">
        <w:rPr>
          <w:rFonts w:cs="Calibri"/>
        </w:rPr>
        <w:t xml:space="preserve"> Inversiones en empresas de participación minoritaria:</w:t>
      </w:r>
    </w:p>
    <w:p w14:paraId="6C42C9FA" w14:textId="77777777" w:rsidR="008E6268" w:rsidRPr="00B22EF5" w:rsidRDefault="008E6268" w:rsidP="00CB41C4">
      <w:pPr>
        <w:tabs>
          <w:tab w:val="left" w:leader="underscore" w:pos="9639"/>
        </w:tabs>
        <w:spacing w:after="0" w:line="240" w:lineRule="auto"/>
        <w:jc w:val="both"/>
        <w:rPr>
          <w:rFonts w:cs="Calibri"/>
        </w:rPr>
      </w:pPr>
    </w:p>
    <w:tbl>
      <w:tblPr>
        <w:tblW w:w="907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1"/>
        <w:gridCol w:w="1984"/>
        <w:gridCol w:w="1134"/>
        <w:gridCol w:w="1984"/>
        <w:gridCol w:w="2268"/>
      </w:tblGrid>
      <w:tr w:rsidR="008E6268" w:rsidRPr="00B22EF5" w14:paraId="7A0FBBA6" w14:textId="77777777" w:rsidTr="006063CA">
        <w:trPr>
          <w:trHeight w:val="300"/>
        </w:trPr>
        <w:tc>
          <w:tcPr>
            <w:tcW w:w="1701" w:type="dxa"/>
            <w:vAlign w:val="center"/>
            <w:hideMark/>
          </w:tcPr>
          <w:p w14:paraId="3AF17A2F" w14:textId="77777777" w:rsidR="008E6268" w:rsidRPr="00B22EF5" w:rsidRDefault="008E6268" w:rsidP="006063CA">
            <w:pPr>
              <w:spacing w:after="0" w:line="240" w:lineRule="auto"/>
              <w:jc w:val="center"/>
              <w:rPr>
                <w:rFonts w:ascii="Trebuchet MS" w:eastAsia="Times New Roman" w:hAnsi="Trebuchet MS"/>
                <w:b/>
                <w:bCs/>
                <w:color w:val="000000"/>
                <w:sz w:val="16"/>
                <w:szCs w:val="20"/>
                <w:lang w:eastAsia="es-MX"/>
              </w:rPr>
            </w:pPr>
            <w:r w:rsidRPr="00B22EF5">
              <w:rPr>
                <w:rFonts w:ascii="Trebuchet MS" w:eastAsia="Times New Roman" w:hAnsi="Trebuchet MS"/>
                <w:b/>
                <w:bCs/>
                <w:color w:val="000000"/>
                <w:sz w:val="16"/>
                <w:szCs w:val="20"/>
                <w:lang w:eastAsia="es-MX"/>
              </w:rPr>
              <w:t>CUENTA</w:t>
            </w:r>
          </w:p>
        </w:tc>
        <w:tc>
          <w:tcPr>
            <w:tcW w:w="1984" w:type="dxa"/>
            <w:noWrap/>
            <w:vAlign w:val="bottom"/>
            <w:hideMark/>
          </w:tcPr>
          <w:p w14:paraId="5CE93989" w14:textId="77777777" w:rsidR="008E6268" w:rsidRPr="00B22EF5" w:rsidRDefault="008E6268" w:rsidP="006063CA">
            <w:pPr>
              <w:spacing w:after="0" w:line="240" w:lineRule="auto"/>
              <w:jc w:val="center"/>
              <w:rPr>
                <w:rFonts w:ascii="Trebuchet MS" w:eastAsia="Times New Roman" w:hAnsi="Trebuchet MS"/>
                <w:b/>
                <w:bCs/>
                <w:color w:val="000000"/>
                <w:sz w:val="16"/>
                <w:szCs w:val="20"/>
                <w:lang w:eastAsia="es-MX"/>
              </w:rPr>
            </w:pPr>
            <w:r w:rsidRPr="00B22EF5">
              <w:rPr>
                <w:rFonts w:ascii="Trebuchet MS" w:eastAsia="Times New Roman" w:hAnsi="Trebuchet MS"/>
                <w:b/>
                <w:bCs/>
                <w:color w:val="000000"/>
                <w:sz w:val="16"/>
                <w:szCs w:val="20"/>
                <w:lang w:eastAsia="es-MX"/>
              </w:rPr>
              <w:t>NOMBRE DE LA CUENTA</w:t>
            </w:r>
          </w:p>
        </w:tc>
        <w:tc>
          <w:tcPr>
            <w:tcW w:w="1134" w:type="dxa"/>
            <w:vAlign w:val="center"/>
            <w:hideMark/>
          </w:tcPr>
          <w:p w14:paraId="7A511C26" w14:textId="77777777" w:rsidR="008E6268" w:rsidRPr="00B22EF5" w:rsidRDefault="008E6268" w:rsidP="006063CA">
            <w:pPr>
              <w:spacing w:after="0" w:line="240" w:lineRule="auto"/>
              <w:jc w:val="center"/>
              <w:rPr>
                <w:rFonts w:ascii="Trebuchet MS" w:eastAsia="Times New Roman" w:hAnsi="Trebuchet MS"/>
                <w:b/>
                <w:bCs/>
                <w:color w:val="000000"/>
                <w:sz w:val="16"/>
                <w:szCs w:val="20"/>
                <w:lang w:eastAsia="es-MX"/>
              </w:rPr>
            </w:pPr>
            <w:r w:rsidRPr="00B22EF5">
              <w:rPr>
                <w:rFonts w:ascii="Trebuchet MS" w:eastAsia="Times New Roman" w:hAnsi="Trebuchet MS"/>
                <w:b/>
                <w:bCs/>
                <w:color w:val="000000"/>
                <w:sz w:val="16"/>
                <w:szCs w:val="20"/>
                <w:lang w:eastAsia="es-MX"/>
              </w:rPr>
              <w:t>MONTO</w:t>
            </w:r>
          </w:p>
        </w:tc>
        <w:tc>
          <w:tcPr>
            <w:tcW w:w="1984" w:type="dxa"/>
            <w:vAlign w:val="center"/>
            <w:hideMark/>
          </w:tcPr>
          <w:p w14:paraId="14B1E6C7" w14:textId="77777777" w:rsidR="008E6268" w:rsidRPr="00B22EF5" w:rsidRDefault="008E6268" w:rsidP="006063CA">
            <w:pPr>
              <w:spacing w:after="0" w:line="240" w:lineRule="auto"/>
              <w:jc w:val="center"/>
              <w:rPr>
                <w:rFonts w:ascii="Trebuchet MS" w:eastAsia="Times New Roman" w:hAnsi="Trebuchet MS"/>
                <w:b/>
                <w:bCs/>
                <w:color w:val="000000"/>
                <w:sz w:val="16"/>
                <w:szCs w:val="20"/>
                <w:lang w:eastAsia="es-MX"/>
              </w:rPr>
            </w:pPr>
            <w:r w:rsidRPr="00B22EF5">
              <w:rPr>
                <w:rFonts w:ascii="Trebuchet MS" w:eastAsia="Times New Roman" w:hAnsi="Trebuchet MS"/>
                <w:b/>
                <w:bCs/>
                <w:color w:val="000000"/>
                <w:sz w:val="16"/>
                <w:szCs w:val="20"/>
                <w:lang w:eastAsia="es-MX"/>
              </w:rPr>
              <w:t>TIPO</w:t>
            </w:r>
          </w:p>
        </w:tc>
        <w:tc>
          <w:tcPr>
            <w:tcW w:w="2268" w:type="dxa"/>
            <w:vAlign w:val="center"/>
            <w:hideMark/>
          </w:tcPr>
          <w:p w14:paraId="07EF1545" w14:textId="77777777" w:rsidR="008E6268" w:rsidRPr="00B22EF5" w:rsidRDefault="008E6268" w:rsidP="006063CA">
            <w:pPr>
              <w:spacing w:after="0" w:line="240" w:lineRule="auto"/>
              <w:jc w:val="center"/>
              <w:rPr>
                <w:rFonts w:ascii="Trebuchet MS" w:eastAsia="Times New Roman" w:hAnsi="Trebuchet MS"/>
                <w:b/>
                <w:bCs/>
                <w:color w:val="000000"/>
                <w:sz w:val="16"/>
                <w:szCs w:val="20"/>
                <w:lang w:eastAsia="es-MX"/>
              </w:rPr>
            </w:pPr>
            <w:r w:rsidRPr="00B22EF5">
              <w:rPr>
                <w:rFonts w:ascii="Trebuchet MS" w:eastAsia="Times New Roman" w:hAnsi="Trebuchet MS"/>
                <w:b/>
                <w:bCs/>
                <w:color w:val="000000"/>
                <w:sz w:val="16"/>
                <w:szCs w:val="20"/>
                <w:lang w:eastAsia="es-MX"/>
              </w:rPr>
              <w:t>EMPRESA/</w:t>
            </w:r>
            <w:proofErr w:type="spellStart"/>
            <w:r w:rsidRPr="00B22EF5">
              <w:rPr>
                <w:rFonts w:ascii="Trebuchet MS" w:eastAsia="Times New Roman" w:hAnsi="Trebuchet MS"/>
                <w:b/>
                <w:bCs/>
                <w:color w:val="000000"/>
                <w:sz w:val="16"/>
                <w:szCs w:val="20"/>
                <w:lang w:eastAsia="es-MX"/>
              </w:rPr>
              <w:t>OPDes</w:t>
            </w:r>
            <w:proofErr w:type="spellEnd"/>
            <w:r w:rsidRPr="00B22EF5">
              <w:rPr>
                <w:rFonts w:ascii="Trebuchet MS" w:eastAsia="Times New Roman" w:hAnsi="Trebuchet MS"/>
                <w:b/>
                <w:bCs/>
                <w:color w:val="000000"/>
                <w:sz w:val="16"/>
                <w:szCs w:val="20"/>
                <w:lang w:eastAsia="es-MX"/>
              </w:rPr>
              <w:t xml:space="preserve"> </w:t>
            </w:r>
          </w:p>
        </w:tc>
      </w:tr>
      <w:tr w:rsidR="008E6268" w:rsidRPr="00B22EF5" w14:paraId="1B00F166" w14:textId="77777777" w:rsidTr="008E6268">
        <w:trPr>
          <w:trHeight w:val="600"/>
        </w:trPr>
        <w:tc>
          <w:tcPr>
            <w:tcW w:w="1701" w:type="dxa"/>
            <w:vAlign w:val="center"/>
            <w:hideMark/>
          </w:tcPr>
          <w:p w14:paraId="489EC95D" w14:textId="77777777" w:rsidR="008E6268" w:rsidRPr="00B22EF5" w:rsidRDefault="008E6268" w:rsidP="008E6268">
            <w:pPr>
              <w:spacing w:after="0" w:line="240" w:lineRule="auto"/>
              <w:rPr>
                <w:rFonts w:ascii="Trebuchet MS" w:eastAsia="Times New Roman" w:hAnsi="Trebuchet MS"/>
                <w:color w:val="000000"/>
                <w:sz w:val="16"/>
                <w:szCs w:val="20"/>
                <w:lang w:eastAsia="es-MX"/>
              </w:rPr>
            </w:pPr>
            <w:r w:rsidRPr="00B22EF5">
              <w:rPr>
                <w:rFonts w:ascii="Trebuchet MS" w:eastAsia="Times New Roman" w:hAnsi="Trebuchet MS"/>
                <w:color w:val="000000"/>
                <w:sz w:val="16"/>
                <w:szCs w:val="20"/>
                <w:lang w:eastAsia="es-MX"/>
              </w:rPr>
              <w:t>1214300002</w:t>
            </w:r>
          </w:p>
        </w:tc>
        <w:tc>
          <w:tcPr>
            <w:tcW w:w="1984" w:type="dxa"/>
            <w:vAlign w:val="center"/>
            <w:hideMark/>
          </w:tcPr>
          <w:p w14:paraId="0E9FCA95" w14:textId="77777777" w:rsidR="008E6268" w:rsidRPr="00B22EF5" w:rsidRDefault="008E6268" w:rsidP="008E6268">
            <w:pPr>
              <w:spacing w:after="0" w:line="240" w:lineRule="auto"/>
              <w:rPr>
                <w:rFonts w:ascii="Trebuchet MS" w:eastAsia="Times New Roman" w:hAnsi="Trebuchet MS"/>
                <w:color w:val="000000"/>
                <w:sz w:val="16"/>
                <w:szCs w:val="20"/>
                <w:lang w:eastAsia="es-MX"/>
              </w:rPr>
            </w:pPr>
            <w:r w:rsidRPr="00B22EF5">
              <w:rPr>
                <w:rFonts w:ascii="Trebuchet MS" w:eastAsia="Times New Roman" w:hAnsi="Trebuchet MS"/>
                <w:color w:val="000000"/>
                <w:sz w:val="16"/>
                <w:szCs w:val="20"/>
                <w:lang w:eastAsia="es-MX"/>
              </w:rPr>
              <w:t>CAPITAL CONTABLE ESTACIONAMIENTO LAS HUERTAS</w:t>
            </w:r>
          </w:p>
        </w:tc>
        <w:tc>
          <w:tcPr>
            <w:tcW w:w="1134" w:type="dxa"/>
            <w:vAlign w:val="center"/>
            <w:hideMark/>
          </w:tcPr>
          <w:p w14:paraId="232B68C8" w14:textId="669CC86E" w:rsidR="008E6268" w:rsidRPr="00B22EF5" w:rsidRDefault="00FB256D" w:rsidP="008E6268">
            <w:pPr>
              <w:spacing w:after="0" w:line="240" w:lineRule="auto"/>
              <w:jc w:val="right"/>
              <w:rPr>
                <w:rFonts w:ascii="Trebuchet MS" w:eastAsia="Times New Roman" w:hAnsi="Trebuchet MS"/>
                <w:sz w:val="16"/>
                <w:szCs w:val="20"/>
                <w:lang w:eastAsia="es-MX"/>
              </w:rPr>
            </w:pPr>
            <w:r w:rsidRPr="00B22EF5">
              <w:rPr>
                <w:rFonts w:ascii="Trebuchet MS" w:eastAsia="Times New Roman" w:hAnsi="Trebuchet MS"/>
                <w:sz w:val="16"/>
                <w:szCs w:val="20"/>
                <w:lang w:eastAsia="es-MX"/>
              </w:rPr>
              <w:t>27,306</w:t>
            </w:r>
          </w:p>
        </w:tc>
        <w:tc>
          <w:tcPr>
            <w:tcW w:w="1984" w:type="dxa"/>
            <w:vAlign w:val="center"/>
            <w:hideMark/>
          </w:tcPr>
          <w:p w14:paraId="535F9267" w14:textId="77777777" w:rsidR="008E6268" w:rsidRPr="00B22EF5" w:rsidRDefault="008E6268" w:rsidP="008E6268">
            <w:pPr>
              <w:spacing w:after="0" w:line="240" w:lineRule="auto"/>
              <w:jc w:val="center"/>
              <w:rPr>
                <w:rFonts w:ascii="Trebuchet MS" w:eastAsia="Times New Roman" w:hAnsi="Trebuchet MS"/>
                <w:color w:val="000000"/>
                <w:sz w:val="16"/>
                <w:szCs w:val="20"/>
                <w:lang w:eastAsia="es-MX"/>
              </w:rPr>
            </w:pPr>
            <w:r w:rsidRPr="00B22EF5">
              <w:rPr>
                <w:rFonts w:ascii="Trebuchet MS" w:eastAsia="Times New Roman" w:hAnsi="Trebuchet MS"/>
                <w:color w:val="000000"/>
                <w:sz w:val="16"/>
                <w:szCs w:val="20"/>
                <w:lang w:eastAsia="es-MX"/>
              </w:rPr>
              <w:t>SOCIO MINORITARIO</w:t>
            </w:r>
          </w:p>
        </w:tc>
        <w:tc>
          <w:tcPr>
            <w:tcW w:w="2268" w:type="dxa"/>
            <w:vAlign w:val="center"/>
            <w:hideMark/>
          </w:tcPr>
          <w:p w14:paraId="148059C7" w14:textId="77777777" w:rsidR="008E6268" w:rsidRPr="00B22EF5" w:rsidRDefault="008E6268" w:rsidP="008E6268">
            <w:pPr>
              <w:spacing w:after="0" w:line="240" w:lineRule="auto"/>
              <w:jc w:val="center"/>
              <w:rPr>
                <w:rFonts w:ascii="Trebuchet MS" w:eastAsia="Times New Roman" w:hAnsi="Trebuchet MS"/>
                <w:color w:val="000000"/>
                <w:sz w:val="16"/>
                <w:szCs w:val="20"/>
                <w:lang w:eastAsia="es-MX"/>
              </w:rPr>
            </w:pPr>
            <w:r w:rsidRPr="00B22EF5">
              <w:rPr>
                <w:rFonts w:ascii="Trebuchet MS" w:eastAsia="Times New Roman" w:hAnsi="Trebuchet MS"/>
                <w:color w:val="000000"/>
                <w:sz w:val="16"/>
                <w:szCs w:val="20"/>
                <w:lang w:eastAsia="es-MX"/>
              </w:rPr>
              <w:t xml:space="preserve">ESTACIONAMIENTO LAS HUERTAS SA DE CV </w:t>
            </w:r>
          </w:p>
        </w:tc>
      </w:tr>
      <w:tr w:rsidR="008E6268" w:rsidRPr="00B22EF5" w14:paraId="577F0400" w14:textId="77777777" w:rsidTr="008E6268">
        <w:trPr>
          <w:trHeight w:val="600"/>
        </w:trPr>
        <w:tc>
          <w:tcPr>
            <w:tcW w:w="1701" w:type="dxa"/>
            <w:vAlign w:val="center"/>
          </w:tcPr>
          <w:p w14:paraId="0E39A22F" w14:textId="77777777" w:rsidR="008E6268" w:rsidRPr="00B22EF5" w:rsidRDefault="008E6268" w:rsidP="008E6268">
            <w:pPr>
              <w:spacing w:after="0" w:line="240" w:lineRule="auto"/>
              <w:rPr>
                <w:rFonts w:ascii="Trebuchet MS" w:eastAsia="Times New Roman" w:hAnsi="Trebuchet MS"/>
                <w:color w:val="000000"/>
                <w:sz w:val="16"/>
                <w:szCs w:val="20"/>
                <w:lang w:eastAsia="es-MX"/>
              </w:rPr>
            </w:pPr>
            <w:r w:rsidRPr="00B22EF5">
              <w:rPr>
                <w:rFonts w:ascii="Trebuchet MS" w:eastAsia="Times New Roman" w:hAnsi="Trebuchet MS"/>
                <w:color w:val="000000"/>
                <w:sz w:val="16"/>
                <w:szCs w:val="20"/>
                <w:lang w:eastAsia="es-MX"/>
              </w:rPr>
              <w:t>1214300003</w:t>
            </w:r>
          </w:p>
        </w:tc>
        <w:tc>
          <w:tcPr>
            <w:tcW w:w="1984" w:type="dxa"/>
            <w:vAlign w:val="center"/>
          </w:tcPr>
          <w:p w14:paraId="540FAD87" w14:textId="77777777" w:rsidR="008E6268" w:rsidRPr="00B22EF5" w:rsidRDefault="008E6268" w:rsidP="008E6268">
            <w:pPr>
              <w:spacing w:after="0" w:line="240" w:lineRule="auto"/>
              <w:rPr>
                <w:rFonts w:ascii="Trebuchet MS" w:eastAsia="Times New Roman" w:hAnsi="Trebuchet MS"/>
                <w:color w:val="000000"/>
                <w:sz w:val="16"/>
                <w:szCs w:val="20"/>
                <w:lang w:eastAsia="es-MX"/>
              </w:rPr>
            </w:pPr>
            <w:r w:rsidRPr="00B22EF5">
              <w:rPr>
                <w:rFonts w:ascii="Trebuchet MS" w:eastAsia="Times New Roman" w:hAnsi="Trebuchet MS"/>
                <w:color w:val="000000"/>
                <w:sz w:val="16"/>
                <w:szCs w:val="20"/>
                <w:lang w:eastAsia="es-MX"/>
              </w:rPr>
              <w:t>CAPITAL CONTABLE INLEMEX, SA DE CV</w:t>
            </w:r>
          </w:p>
        </w:tc>
        <w:tc>
          <w:tcPr>
            <w:tcW w:w="1134" w:type="dxa"/>
            <w:vAlign w:val="center"/>
          </w:tcPr>
          <w:p w14:paraId="788106AE" w14:textId="7CBF08A5" w:rsidR="008E6268" w:rsidRPr="00B22EF5" w:rsidRDefault="008E6268" w:rsidP="008E6268">
            <w:pPr>
              <w:spacing w:after="0" w:line="240" w:lineRule="auto"/>
              <w:jc w:val="right"/>
              <w:rPr>
                <w:rFonts w:ascii="Trebuchet MS" w:eastAsia="Times New Roman" w:hAnsi="Trebuchet MS"/>
                <w:sz w:val="16"/>
                <w:szCs w:val="20"/>
                <w:lang w:eastAsia="es-MX"/>
              </w:rPr>
            </w:pPr>
            <w:r w:rsidRPr="00B22EF5">
              <w:rPr>
                <w:rFonts w:ascii="Trebuchet MS" w:eastAsia="Times New Roman" w:hAnsi="Trebuchet MS"/>
                <w:sz w:val="16"/>
                <w:szCs w:val="20"/>
                <w:lang w:eastAsia="es-MX"/>
              </w:rPr>
              <w:t>1,352,000</w:t>
            </w:r>
          </w:p>
        </w:tc>
        <w:tc>
          <w:tcPr>
            <w:tcW w:w="1984" w:type="dxa"/>
            <w:vAlign w:val="center"/>
          </w:tcPr>
          <w:p w14:paraId="08EA3DF8" w14:textId="77777777" w:rsidR="008E6268" w:rsidRPr="00B22EF5" w:rsidRDefault="008E6268" w:rsidP="008E6268">
            <w:pPr>
              <w:spacing w:after="0" w:line="240" w:lineRule="auto"/>
              <w:jc w:val="center"/>
              <w:rPr>
                <w:rFonts w:ascii="Trebuchet MS" w:eastAsia="Times New Roman" w:hAnsi="Trebuchet MS"/>
                <w:color w:val="000000"/>
                <w:sz w:val="16"/>
                <w:szCs w:val="20"/>
                <w:lang w:eastAsia="es-MX"/>
              </w:rPr>
            </w:pPr>
            <w:r w:rsidRPr="00B22EF5">
              <w:rPr>
                <w:rFonts w:ascii="Trebuchet MS" w:eastAsia="Times New Roman" w:hAnsi="Trebuchet MS"/>
                <w:color w:val="000000"/>
                <w:sz w:val="16"/>
                <w:szCs w:val="20"/>
                <w:lang w:eastAsia="es-MX"/>
              </w:rPr>
              <w:t>SOCIO MINORITARIO</w:t>
            </w:r>
          </w:p>
        </w:tc>
        <w:tc>
          <w:tcPr>
            <w:tcW w:w="2268" w:type="dxa"/>
            <w:vAlign w:val="center"/>
          </w:tcPr>
          <w:p w14:paraId="1D581735" w14:textId="77777777" w:rsidR="008E6268" w:rsidRPr="00B22EF5" w:rsidRDefault="008E6268" w:rsidP="008E6268">
            <w:pPr>
              <w:spacing w:after="0" w:line="240" w:lineRule="auto"/>
              <w:jc w:val="center"/>
              <w:rPr>
                <w:rFonts w:ascii="Trebuchet MS" w:eastAsia="Times New Roman" w:hAnsi="Trebuchet MS"/>
                <w:color w:val="000000"/>
                <w:sz w:val="16"/>
                <w:szCs w:val="20"/>
                <w:lang w:eastAsia="es-MX"/>
              </w:rPr>
            </w:pPr>
            <w:r w:rsidRPr="00B22EF5">
              <w:rPr>
                <w:rFonts w:ascii="Trebuchet MS" w:eastAsia="Times New Roman" w:hAnsi="Trebuchet MS"/>
                <w:color w:val="000000"/>
                <w:sz w:val="16"/>
                <w:szCs w:val="20"/>
                <w:lang w:eastAsia="es-MX"/>
              </w:rPr>
              <w:t>INLEMEX, SA DE CV</w:t>
            </w:r>
          </w:p>
        </w:tc>
      </w:tr>
      <w:tr w:rsidR="008E6268" w:rsidRPr="00B22EF5" w14:paraId="2EC7BA63" w14:textId="77777777" w:rsidTr="008E6268">
        <w:trPr>
          <w:trHeight w:val="600"/>
        </w:trPr>
        <w:tc>
          <w:tcPr>
            <w:tcW w:w="1701" w:type="dxa"/>
            <w:vAlign w:val="center"/>
          </w:tcPr>
          <w:p w14:paraId="3EC9533C" w14:textId="77777777" w:rsidR="008E6268" w:rsidRPr="00B22EF5" w:rsidRDefault="008E6268" w:rsidP="008E6268">
            <w:pPr>
              <w:spacing w:after="0" w:line="240" w:lineRule="auto"/>
              <w:rPr>
                <w:rFonts w:ascii="Trebuchet MS" w:eastAsia="Times New Roman" w:hAnsi="Trebuchet MS"/>
                <w:color w:val="000000"/>
                <w:sz w:val="16"/>
                <w:szCs w:val="20"/>
                <w:lang w:eastAsia="es-MX"/>
              </w:rPr>
            </w:pPr>
            <w:r w:rsidRPr="00B22EF5">
              <w:rPr>
                <w:rFonts w:ascii="Trebuchet MS" w:eastAsia="Times New Roman" w:hAnsi="Trebuchet MS"/>
                <w:color w:val="000000"/>
                <w:sz w:val="16"/>
                <w:szCs w:val="20"/>
                <w:lang w:eastAsia="es-MX"/>
              </w:rPr>
              <w:t>1214300004</w:t>
            </w:r>
          </w:p>
        </w:tc>
        <w:tc>
          <w:tcPr>
            <w:tcW w:w="1984" w:type="dxa"/>
            <w:vAlign w:val="center"/>
          </w:tcPr>
          <w:p w14:paraId="4C8AF977" w14:textId="77777777" w:rsidR="008E6268" w:rsidRPr="00B22EF5" w:rsidRDefault="008E6268" w:rsidP="008E6268">
            <w:pPr>
              <w:spacing w:after="0" w:line="240" w:lineRule="auto"/>
              <w:rPr>
                <w:rFonts w:ascii="Trebuchet MS" w:eastAsia="Times New Roman" w:hAnsi="Trebuchet MS"/>
                <w:color w:val="000000"/>
                <w:sz w:val="16"/>
                <w:szCs w:val="20"/>
                <w:lang w:eastAsia="es-MX"/>
              </w:rPr>
            </w:pPr>
            <w:r w:rsidRPr="00B22EF5">
              <w:rPr>
                <w:rFonts w:ascii="Trebuchet MS" w:eastAsia="Times New Roman" w:hAnsi="Trebuchet MS"/>
                <w:color w:val="000000"/>
                <w:sz w:val="16"/>
                <w:szCs w:val="20"/>
                <w:lang w:eastAsia="es-MX"/>
              </w:rPr>
              <w:t>CAPITAL CUÁNTICO</w:t>
            </w:r>
          </w:p>
        </w:tc>
        <w:tc>
          <w:tcPr>
            <w:tcW w:w="1134" w:type="dxa"/>
            <w:vAlign w:val="center"/>
          </w:tcPr>
          <w:p w14:paraId="0A912DD0" w14:textId="27548BD2" w:rsidR="008E6268" w:rsidRPr="00B22EF5" w:rsidRDefault="00FB256D" w:rsidP="008E6268">
            <w:pPr>
              <w:spacing w:after="0" w:line="240" w:lineRule="auto"/>
              <w:jc w:val="right"/>
              <w:rPr>
                <w:rFonts w:ascii="Trebuchet MS" w:eastAsia="Times New Roman" w:hAnsi="Trebuchet MS"/>
                <w:sz w:val="16"/>
                <w:szCs w:val="20"/>
                <w:lang w:eastAsia="es-MX"/>
              </w:rPr>
            </w:pPr>
            <w:r w:rsidRPr="00B22EF5">
              <w:rPr>
                <w:rFonts w:ascii="Trebuchet MS" w:eastAsia="Times New Roman" w:hAnsi="Trebuchet MS"/>
                <w:sz w:val="16"/>
                <w:szCs w:val="20"/>
                <w:lang w:eastAsia="es-MX"/>
              </w:rPr>
              <w:t>109,552</w:t>
            </w:r>
          </w:p>
        </w:tc>
        <w:tc>
          <w:tcPr>
            <w:tcW w:w="1984" w:type="dxa"/>
            <w:vAlign w:val="center"/>
          </w:tcPr>
          <w:p w14:paraId="7E974765" w14:textId="77777777" w:rsidR="008E6268" w:rsidRPr="00B22EF5" w:rsidRDefault="008E6268" w:rsidP="008E6268">
            <w:pPr>
              <w:spacing w:after="0" w:line="240" w:lineRule="auto"/>
              <w:jc w:val="center"/>
              <w:rPr>
                <w:rFonts w:ascii="Trebuchet MS" w:eastAsia="Times New Roman" w:hAnsi="Trebuchet MS"/>
                <w:color w:val="000000"/>
                <w:sz w:val="16"/>
                <w:szCs w:val="20"/>
                <w:lang w:eastAsia="es-MX"/>
              </w:rPr>
            </w:pPr>
            <w:r w:rsidRPr="00B22EF5">
              <w:rPr>
                <w:rFonts w:ascii="Trebuchet MS" w:eastAsia="Times New Roman" w:hAnsi="Trebuchet MS"/>
                <w:color w:val="000000"/>
                <w:sz w:val="16"/>
                <w:szCs w:val="20"/>
                <w:lang w:eastAsia="es-MX"/>
              </w:rPr>
              <w:t>SOCIO MINORITARIO</w:t>
            </w:r>
          </w:p>
        </w:tc>
        <w:tc>
          <w:tcPr>
            <w:tcW w:w="2268" w:type="dxa"/>
            <w:vAlign w:val="center"/>
          </w:tcPr>
          <w:p w14:paraId="0C9AEECC" w14:textId="77777777" w:rsidR="008E6268" w:rsidRPr="00B22EF5" w:rsidRDefault="008E6268" w:rsidP="008E6268">
            <w:pPr>
              <w:spacing w:after="0" w:line="240" w:lineRule="auto"/>
              <w:jc w:val="center"/>
              <w:rPr>
                <w:rFonts w:ascii="Trebuchet MS" w:eastAsia="Times New Roman" w:hAnsi="Trebuchet MS"/>
                <w:color w:val="000000"/>
                <w:sz w:val="16"/>
                <w:szCs w:val="20"/>
                <w:lang w:eastAsia="es-MX"/>
              </w:rPr>
            </w:pPr>
            <w:r w:rsidRPr="00B22EF5">
              <w:rPr>
                <w:rFonts w:ascii="Trebuchet MS" w:eastAsia="Times New Roman" w:hAnsi="Trebuchet MS"/>
                <w:color w:val="000000"/>
                <w:sz w:val="16"/>
                <w:szCs w:val="20"/>
                <w:lang w:eastAsia="es-MX"/>
              </w:rPr>
              <w:t>CUANTICO, SA DE CV</w:t>
            </w:r>
          </w:p>
        </w:tc>
      </w:tr>
      <w:tr w:rsidR="008E6268" w:rsidRPr="00B22EF5" w14:paraId="5160376C" w14:textId="77777777" w:rsidTr="008E6268">
        <w:trPr>
          <w:trHeight w:val="600"/>
        </w:trPr>
        <w:tc>
          <w:tcPr>
            <w:tcW w:w="1701" w:type="dxa"/>
            <w:vAlign w:val="center"/>
          </w:tcPr>
          <w:p w14:paraId="3F463D3C" w14:textId="77777777" w:rsidR="008E6268" w:rsidRPr="00B22EF5" w:rsidRDefault="008E6268" w:rsidP="008E6268">
            <w:pPr>
              <w:spacing w:after="0" w:line="240" w:lineRule="auto"/>
              <w:rPr>
                <w:rFonts w:ascii="Trebuchet MS" w:eastAsia="Times New Roman" w:hAnsi="Trebuchet MS"/>
                <w:color w:val="000000"/>
                <w:sz w:val="16"/>
                <w:szCs w:val="20"/>
                <w:lang w:eastAsia="es-MX"/>
              </w:rPr>
            </w:pPr>
            <w:r w:rsidRPr="00B22EF5">
              <w:rPr>
                <w:rFonts w:ascii="Trebuchet MS" w:eastAsia="Times New Roman" w:hAnsi="Trebuchet MS"/>
                <w:color w:val="000000"/>
                <w:sz w:val="16"/>
                <w:szCs w:val="20"/>
                <w:lang w:eastAsia="es-MX"/>
              </w:rPr>
              <w:t>1214300005</w:t>
            </w:r>
          </w:p>
        </w:tc>
        <w:tc>
          <w:tcPr>
            <w:tcW w:w="1984" w:type="dxa"/>
            <w:vAlign w:val="center"/>
          </w:tcPr>
          <w:p w14:paraId="04A7F567" w14:textId="77777777" w:rsidR="008E6268" w:rsidRPr="00B22EF5" w:rsidRDefault="008E6268" w:rsidP="008E6268">
            <w:pPr>
              <w:spacing w:after="0" w:line="240" w:lineRule="auto"/>
              <w:rPr>
                <w:rFonts w:ascii="Trebuchet MS" w:eastAsia="Times New Roman" w:hAnsi="Trebuchet MS"/>
                <w:color w:val="000000"/>
                <w:sz w:val="16"/>
                <w:szCs w:val="20"/>
                <w:lang w:eastAsia="es-MX"/>
              </w:rPr>
            </w:pPr>
            <w:r w:rsidRPr="00B22EF5">
              <w:rPr>
                <w:rFonts w:ascii="Trebuchet MS" w:eastAsia="Times New Roman" w:hAnsi="Trebuchet MS"/>
                <w:color w:val="000000"/>
                <w:sz w:val="16"/>
                <w:szCs w:val="20"/>
                <w:lang w:eastAsia="es-MX"/>
              </w:rPr>
              <w:t>CAPITAL INNOVA EPS</w:t>
            </w:r>
          </w:p>
        </w:tc>
        <w:tc>
          <w:tcPr>
            <w:tcW w:w="1134" w:type="dxa"/>
            <w:vAlign w:val="center"/>
          </w:tcPr>
          <w:p w14:paraId="3A7E1249" w14:textId="401E7946" w:rsidR="008E6268" w:rsidRPr="00B22EF5" w:rsidRDefault="008E6268" w:rsidP="008E6268">
            <w:pPr>
              <w:spacing w:after="0" w:line="240" w:lineRule="auto"/>
              <w:jc w:val="right"/>
              <w:rPr>
                <w:rFonts w:ascii="Trebuchet MS" w:eastAsia="Times New Roman" w:hAnsi="Trebuchet MS"/>
                <w:sz w:val="16"/>
                <w:szCs w:val="20"/>
                <w:lang w:eastAsia="es-MX"/>
              </w:rPr>
            </w:pPr>
            <w:r w:rsidRPr="00B22EF5">
              <w:rPr>
                <w:rFonts w:ascii="Trebuchet MS" w:eastAsia="Times New Roman" w:hAnsi="Trebuchet MS"/>
                <w:sz w:val="16"/>
                <w:szCs w:val="20"/>
                <w:lang w:eastAsia="es-MX"/>
              </w:rPr>
              <w:t>-13,15</w:t>
            </w:r>
            <w:r w:rsidR="00D52FFD" w:rsidRPr="00B22EF5">
              <w:rPr>
                <w:rFonts w:ascii="Trebuchet MS" w:eastAsia="Times New Roman" w:hAnsi="Trebuchet MS"/>
                <w:sz w:val="16"/>
                <w:szCs w:val="20"/>
                <w:lang w:eastAsia="es-MX"/>
              </w:rPr>
              <w:t>9</w:t>
            </w:r>
          </w:p>
        </w:tc>
        <w:tc>
          <w:tcPr>
            <w:tcW w:w="1984" w:type="dxa"/>
            <w:vAlign w:val="center"/>
          </w:tcPr>
          <w:p w14:paraId="11905842" w14:textId="77777777" w:rsidR="008E6268" w:rsidRPr="00B22EF5" w:rsidRDefault="008E6268" w:rsidP="008E6268">
            <w:pPr>
              <w:spacing w:after="0" w:line="240" w:lineRule="auto"/>
              <w:jc w:val="center"/>
              <w:rPr>
                <w:rFonts w:ascii="Trebuchet MS" w:eastAsia="Times New Roman" w:hAnsi="Trebuchet MS"/>
                <w:color w:val="000000"/>
                <w:sz w:val="16"/>
                <w:szCs w:val="20"/>
                <w:lang w:eastAsia="es-MX"/>
              </w:rPr>
            </w:pPr>
            <w:r w:rsidRPr="00B22EF5">
              <w:rPr>
                <w:rFonts w:ascii="Trebuchet MS" w:eastAsia="Times New Roman" w:hAnsi="Trebuchet MS"/>
                <w:color w:val="000000"/>
                <w:sz w:val="16"/>
                <w:szCs w:val="20"/>
                <w:lang w:eastAsia="es-MX"/>
              </w:rPr>
              <w:t>SOCIO MINORITARIO</w:t>
            </w:r>
          </w:p>
        </w:tc>
        <w:tc>
          <w:tcPr>
            <w:tcW w:w="2268" w:type="dxa"/>
            <w:vAlign w:val="center"/>
          </w:tcPr>
          <w:p w14:paraId="6996985E" w14:textId="77777777" w:rsidR="008E6268" w:rsidRPr="00B22EF5" w:rsidRDefault="008E6268" w:rsidP="008E6268">
            <w:pPr>
              <w:spacing w:after="0" w:line="240" w:lineRule="auto"/>
              <w:jc w:val="center"/>
              <w:rPr>
                <w:rFonts w:ascii="Trebuchet MS" w:eastAsia="Times New Roman" w:hAnsi="Trebuchet MS"/>
                <w:color w:val="000000"/>
                <w:sz w:val="16"/>
                <w:szCs w:val="20"/>
                <w:lang w:eastAsia="es-MX"/>
              </w:rPr>
            </w:pPr>
            <w:r w:rsidRPr="00B22EF5">
              <w:rPr>
                <w:rFonts w:ascii="Trebuchet MS" w:eastAsia="Times New Roman" w:hAnsi="Trebuchet MS"/>
                <w:color w:val="000000"/>
                <w:sz w:val="16"/>
                <w:szCs w:val="20"/>
                <w:lang w:eastAsia="es-MX"/>
              </w:rPr>
              <w:t>INNOVA EPS, SA DE CV</w:t>
            </w:r>
          </w:p>
        </w:tc>
      </w:tr>
    </w:tbl>
    <w:p w14:paraId="199F0C37" w14:textId="77777777" w:rsidR="007D1E76" w:rsidRPr="00B22EF5" w:rsidRDefault="007D1E76" w:rsidP="00CB41C4">
      <w:pPr>
        <w:tabs>
          <w:tab w:val="left" w:leader="underscore" w:pos="9639"/>
        </w:tabs>
        <w:spacing w:after="0" w:line="240" w:lineRule="auto"/>
        <w:jc w:val="both"/>
        <w:rPr>
          <w:rFonts w:cs="Calibri"/>
        </w:rPr>
      </w:pPr>
    </w:p>
    <w:p w14:paraId="05A46BBB" w14:textId="01E8D72B" w:rsidR="007D1E76" w:rsidRPr="00B22EF5" w:rsidRDefault="007D1E76" w:rsidP="00CB41C4">
      <w:pPr>
        <w:tabs>
          <w:tab w:val="left" w:leader="underscore" w:pos="9639"/>
        </w:tabs>
        <w:spacing w:after="0" w:line="240" w:lineRule="auto"/>
        <w:jc w:val="both"/>
        <w:rPr>
          <w:rFonts w:cs="Calibri"/>
        </w:rPr>
      </w:pPr>
      <w:r w:rsidRPr="00B22EF5">
        <w:rPr>
          <w:rFonts w:cs="Calibri"/>
          <w:b/>
        </w:rPr>
        <w:t>e)</w:t>
      </w:r>
      <w:r w:rsidRPr="00B22EF5">
        <w:rPr>
          <w:rFonts w:cs="Calibri"/>
        </w:rPr>
        <w:t xml:space="preserve"> Patrimonio de </w:t>
      </w:r>
      <w:r w:rsidR="006B1ADF" w:rsidRPr="00B22EF5">
        <w:rPr>
          <w:rFonts w:cs="Calibri"/>
        </w:rPr>
        <w:t>O</w:t>
      </w:r>
      <w:r w:rsidRPr="00B22EF5">
        <w:rPr>
          <w:rFonts w:cs="Calibri"/>
        </w:rPr>
        <w:t xml:space="preserve">rganismos </w:t>
      </w:r>
      <w:r w:rsidR="006B1ADF" w:rsidRPr="00B22EF5">
        <w:rPr>
          <w:rFonts w:cs="Calibri"/>
        </w:rPr>
        <w:t>D</w:t>
      </w:r>
      <w:r w:rsidRPr="00B22EF5">
        <w:rPr>
          <w:rFonts w:cs="Calibri"/>
        </w:rPr>
        <w:t xml:space="preserve">escentralizados de control </w:t>
      </w:r>
      <w:r w:rsidR="006B1ADF" w:rsidRPr="00B22EF5">
        <w:rPr>
          <w:rFonts w:cs="Calibri"/>
        </w:rPr>
        <w:t>P</w:t>
      </w:r>
      <w:r w:rsidRPr="00B22EF5">
        <w:rPr>
          <w:rFonts w:cs="Calibri"/>
        </w:rPr>
        <w:t xml:space="preserve">resupuestario </w:t>
      </w:r>
      <w:r w:rsidR="006B1ADF" w:rsidRPr="00B22EF5">
        <w:rPr>
          <w:rFonts w:cs="Calibri"/>
        </w:rPr>
        <w:t>D</w:t>
      </w:r>
      <w:r w:rsidRPr="00B22EF5">
        <w:rPr>
          <w:rFonts w:cs="Calibri"/>
        </w:rPr>
        <w:t>irecto, según corresponda:</w:t>
      </w:r>
    </w:p>
    <w:p w14:paraId="0FC59EEE" w14:textId="29FE3F7F" w:rsidR="007D1E76" w:rsidRPr="00B22EF5" w:rsidRDefault="008E6268" w:rsidP="00CB41C4">
      <w:pPr>
        <w:tabs>
          <w:tab w:val="left" w:leader="underscore" w:pos="9639"/>
        </w:tabs>
        <w:spacing w:after="0" w:line="240" w:lineRule="auto"/>
        <w:jc w:val="both"/>
        <w:rPr>
          <w:rFonts w:cs="Calibri"/>
        </w:rPr>
      </w:pPr>
      <w:r w:rsidRPr="00B22EF5">
        <w:rPr>
          <w:rFonts w:cs="Calibri"/>
        </w:rPr>
        <w:t>No aplica</w:t>
      </w:r>
    </w:p>
    <w:p w14:paraId="56C3B8CD" w14:textId="77777777" w:rsidR="007D1E76" w:rsidRPr="00B22EF5" w:rsidRDefault="007D1E76" w:rsidP="00CB41C4">
      <w:pPr>
        <w:tabs>
          <w:tab w:val="left" w:leader="underscore" w:pos="9639"/>
        </w:tabs>
        <w:spacing w:after="0" w:line="240" w:lineRule="auto"/>
        <w:jc w:val="both"/>
        <w:rPr>
          <w:rFonts w:cs="Calibri"/>
        </w:rPr>
      </w:pPr>
    </w:p>
    <w:p w14:paraId="2D957F4B" w14:textId="6AD73354" w:rsidR="007D1E76" w:rsidRPr="00B22EF5" w:rsidRDefault="002722DD" w:rsidP="000C3365">
      <w:pPr>
        <w:pStyle w:val="Ttulo2"/>
        <w:rPr>
          <w:rFonts w:asciiTheme="minorHAnsi" w:hAnsiTheme="minorHAnsi" w:cstheme="minorHAnsi"/>
          <w:b/>
          <w:color w:val="auto"/>
          <w:sz w:val="22"/>
        </w:rPr>
      </w:pPr>
      <w:bookmarkStart w:id="10" w:name="_Toc161472873"/>
      <w:r w:rsidRPr="00B22EF5">
        <w:rPr>
          <w:rFonts w:asciiTheme="minorHAnsi" w:hAnsiTheme="minorHAnsi" w:cstheme="minorHAnsi"/>
          <w:b/>
          <w:color w:val="auto"/>
          <w:sz w:val="22"/>
        </w:rPr>
        <w:t>8</w:t>
      </w:r>
      <w:r w:rsidR="007D1E76" w:rsidRPr="00B22EF5">
        <w:rPr>
          <w:rFonts w:asciiTheme="minorHAnsi" w:hAnsiTheme="minorHAnsi" w:cstheme="minorHAnsi"/>
          <w:b/>
          <w:color w:val="auto"/>
          <w:sz w:val="22"/>
        </w:rPr>
        <w:t>. Fidei</w:t>
      </w:r>
      <w:r w:rsidR="005E231E" w:rsidRPr="00B22EF5">
        <w:rPr>
          <w:rFonts w:asciiTheme="minorHAnsi" w:hAnsiTheme="minorHAnsi" w:cstheme="minorHAnsi"/>
          <w:b/>
          <w:color w:val="auto"/>
          <w:sz w:val="22"/>
        </w:rPr>
        <w:t>comisos, Mandatos y Análogos:</w:t>
      </w:r>
      <w:bookmarkEnd w:id="10"/>
    </w:p>
    <w:p w14:paraId="5B412C86" w14:textId="77777777" w:rsidR="007D1E76" w:rsidRPr="00B22EF5" w:rsidRDefault="007D1E76" w:rsidP="00CB41C4">
      <w:pPr>
        <w:tabs>
          <w:tab w:val="left" w:leader="underscore" w:pos="9639"/>
        </w:tabs>
        <w:spacing w:after="0" w:line="240" w:lineRule="auto"/>
        <w:jc w:val="both"/>
        <w:rPr>
          <w:rFonts w:cs="Calibri"/>
        </w:rPr>
      </w:pPr>
    </w:p>
    <w:p w14:paraId="6E55E712" w14:textId="77777777" w:rsidR="007D1E76" w:rsidRPr="00B22EF5" w:rsidRDefault="007D1E76" w:rsidP="00CB41C4">
      <w:pPr>
        <w:tabs>
          <w:tab w:val="left" w:leader="underscore" w:pos="9639"/>
        </w:tabs>
        <w:spacing w:after="0" w:line="240" w:lineRule="auto"/>
        <w:jc w:val="both"/>
        <w:rPr>
          <w:rFonts w:cs="Calibri"/>
        </w:rPr>
      </w:pPr>
      <w:r w:rsidRPr="00B22EF5">
        <w:rPr>
          <w:rFonts w:cs="Calibri"/>
        </w:rPr>
        <w:t>Se deberá informar:</w:t>
      </w:r>
    </w:p>
    <w:p w14:paraId="708E87EF" w14:textId="77777777" w:rsidR="007D1E76" w:rsidRPr="00B22EF5" w:rsidRDefault="007D1E76" w:rsidP="00CB41C4">
      <w:pPr>
        <w:tabs>
          <w:tab w:val="left" w:leader="underscore" w:pos="9639"/>
        </w:tabs>
        <w:spacing w:after="0" w:line="240" w:lineRule="auto"/>
        <w:jc w:val="both"/>
        <w:rPr>
          <w:rFonts w:cs="Calibri"/>
        </w:rPr>
      </w:pPr>
    </w:p>
    <w:p w14:paraId="0CFB4EF3" w14:textId="2DF26DC8" w:rsidR="007D1E76" w:rsidRPr="00B22EF5" w:rsidRDefault="007D1E76" w:rsidP="006E2B82">
      <w:pPr>
        <w:tabs>
          <w:tab w:val="left" w:leader="underscore" w:pos="9639"/>
        </w:tabs>
        <w:spacing w:after="0" w:line="240" w:lineRule="auto"/>
        <w:jc w:val="both"/>
        <w:rPr>
          <w:rFonts w:cs="Calibri"/>
        </w:rPr>
      </w:pPr>
      <w:r w:rsidRPr="00B22EF5">
        <w:rPr>
          <w:rFonts w:cs="Calibri"/>
          <w:b/>
        </w:rPr>
        <w:t>a)</w:t>
      </w:r>
      <w:r w:rsidRPr="00B22EF5">
        <w:rPr>
          <w:rFonts w:cs="Calibri"/>
        </w:rPr>
        <w:t xml:space="preserve"> Por ramo administrativo que los reporta:</w:t>
      </w:r>
      <w:r w:rsidR="006E2B82" w:rsidRPr="00B22EF5">
        <w:rPr>
          <w:rFonts w:cs="Calibri"/>
        </w:rPr>
        <w:t xml:space="preserve"> No aplica</w:t>
      </w:r>
    </w:p>
    <w:p w14:paraId="2010752E" w14:textId="4C79EA60" w:rsidR="000E3E17" w:rsidRPr="00B22EF5" w:rsidRDefault="000E3E17">
      <w:pPr>
        <w:spacing w:after="0" w:line="240" w:lineRule="auto"/>
        <w:rPr>
          <w:rFonts w:cs="Calibri"/>
        </w:rPr>
      </w:pPr>
      <w:r w:rsidRPr="00B22EF5">
        <w:rPr>
          <w:rFonts w:cs="Calibri"/>
        </w:rPr>
        <w:br w:type="page"/>
      </w:r>
    </w:p>
    <w:p w14:paraId="7C213FC2" w14:textId="77777777" w:rsidR="006E2B82" w:rsidRPr="00B22EF5" w:rsidRDefault="006E2B82">
      <w:pPr>
        <w:spacing w:after="0" w:line="240" w:lineRule="auto"/>
        <w:rPr>
          <w:rFonts w:cs="Calibri"/>
        </w:rPr>
      </w:pPr>
    </w:p>
    <w:p w14:paraId="326C2254" w14:textId="77777777" w:rsidR="007D1E76" w:rsidRPr="00B22EF5" w:rsidRDefault="007D1E76" w:rsidP="00CB41C4">
      <w:pPr>
        <w:tabs>
          <w:tab w:val="left" w:leader="underscore" w:pos="9639"/>
        </w:tabs>
        <w:spacing w:after="0" w:line="240" w:lineRule="auto"/>
        <w:jc w:val="both"/>
        <w:rPr>
          <w:rFonts w:cs="Calibri"/>
        </w:rPr>
      </w:pPr>
      <w:r w:rsidRPr="00B22EF5">
        <w:rPr>
          <w:rFonts w:cs="Calibri"/>
          <w:b/>
        </w:rPr>
        <w:t>b)</w:t>
      </w:r>
      <w:r w:rsidRPr="00B22EF5">
        <w:rPr>
          <w:rFonts w:cs="Calibri"/>
        </w:rPr>
        <w:t xml:space="preserve"> Enlistar los de mayor monto de disponibilidad, relacionando aquéllos que conforman el 80% de las disponibilidades:</w:t>
      </w:r>
    </w:p>
    <w:tbl>
      <w:tblPr>
        <w:tblStyle w:val="Tablaconcuadrcula"/>
        <w:tblW w:w="0" w:type="auto"/>
        <w:tblLook w:val="04A0" w:firstRow="1" w:lastRow="0" w:firstColumn="1" w:lastColumn="0" w:noHBand="0" w:noVBand="1"/>
      </w:tblPr>
      <w:tblGrid>
        <w:gridCol w:w="1578"/>
        <w:gridCol w:w="2500"/>
        <w:gridCol w:w="1782"/>
        <w:gridCol w:w="1378"/>
        <w:gridCol w:w="2440"/>
      </w:tblGrid>
      <w:tr w:rsidR="006E2B82" w:rsidRPr="00B22EF5" w14:paraId="5136777B" w14:textId="77777777" w:rsidTr="00D52FFD">
        <w:trPr>
          <w:trHeight w:val="300"/>
        </w:trPr>
        <w:tc>
          <w:tcPr>
            <w:tcW w:w="1578" w:type="dxa"/>
            <w:hideMark/>
          </w:tcPr>
          <w:p w14:paraId="7AD18DE3" w14:textId="77777777" w:rsidR="006E2B82" w:rsidRPr="00B22EF5" w:rsidRDefault="006E2B82" w:rsidP="006063CA">
            <w:pPr>
              <w:spacing w:after="0" w:line="240" w:lineRule="auto"/>
              <w:jc w:val="both"/>
              <w:rPr>
                <w:rFonts w:ascii="Trebuchet MS" w:hAnsi="Trebuchet MS"/>
                <w:b/>
                <w:bCs/>
                <w:sz w:val="20"/>
                <w:szCs w:val="20"/>
              </w:rPr>
            </w:pPr>
            <w:r w:rsidRPr="00B22EF5">
              <w:rPr>
                <w:rFonts w:ascii="Trebuchet MS" w:hAnsi="Trebuchet MS"/>
                <w:b/>
                <w:bCs/>
                <w:sz w:val="20"/>
                <w:szCs w:val="20"/>
              </w:rPr>
              <w:t>CUENTA</w:t>
            </w:r>
          </w:p>
        </w:tc>
        <w:tc>
          <w:tcPr>
            <w:tcW w:w="2500" w:type="dxa"/>
            <w:noWrap/>
            <w:hideMark/>
          </w:tcPr>
          <w:p w14:paraId="543D411D" w14:textId="77777777" w:rsidR="006E2B82" w:rsidRPr="00B22EF5" w:rsidRDefault="006E2B82" w:rsidP="006063CA">
            <w:pPr>
              <w:spacing w:after="0" w:line="240" w:lineRule="auto"/>
              <w:jc w:val="both"/>
              <w:rPr>
                <w:rFonts w:ascii="Trebuchet MS" w:hAnsi="Trebuchet MS"/>
                <w:b/>
                <w:bCs/>
                <w:sz w:val="20"/>
                <w:szCs w:val="20"/>
              </w:rPr>
            </w:pPr>
            <w:r w:rsidRPr="00B22EF5">
              <w:rPr>
                <w:rFonts w:ascii="Trebuchet MS" w:hAnsi="Trebuchet MS"/>
                <w:b/>
                <w:bCs/>
                <w:sz w:val="20"/>
                <w:szCs w:val="20"/>
              </w:rPr>
              <w:t>NOMBRE DE LA CUENTA</w:t>
            </w:r>
          </w:p>
        </w:tc>
        <w:tc>
          <w:tcPr>
            <w:tcW w:w="1782" w:type="dxa"/>
            <w:hideMark/>
          </w:tcPr>
          <w:p w14:paraId="4CF7D4EB" w14:textId="77777777" w:rsidR="006E2B82" w:rsidRPr="00B22EF5" w:rsidRDefault="006E2B82" w:rsidP="006063CA">
            <w:pPr>
              <w:spacing w:after="0" w:line="240" w:lineRule="auto"/>
              <w:jc w:val="center"/>
              <w:rPr>
                <w:rFonts w:ascii="Trebuchet MS" w:hAnsi="Trebuchet MS"/>
                <w:b/>
                <w:bCs/>
                <w:sz w:val="20"/>
                <w:szCs w:val="20"/>
              </w:rPr>
            </w:pPr>
            <w:r w:rsidRPr="00B22EF5">
              <w:rPr>
                <w:rFonts w:ascii="Trebuchet MS" w:hAnsi="Trebuchet MS"/>
                <w:b/>
                <w:bCs/>
                <w:sz w:val="20"/>
                <w:szCs w:val="20"/>
              </w:rPr>
              <w:t>MONTO</w:t>
            </w:r>
          </w:p>
        </w:tc>
        <w:tc>
          <w:tcPr>
            <w:tcW w:w="1378" w:type="dxa"/>
            <w:hideMark/>
          </w:tcPr>
          <w:p w14:paraId="5AB01DFA" w14:textId="77777777" w:rsidR="006E2B82" w:rsidRPr="00B22EF5" w:rsidRDefault="006E2B82" w:rsidP="006063CA">
            <w:pPr>
              <w:spacing w:after="0" w:line="240" w:lineRule="auto"/>
              <w:jc w:val="both"/>
              <w:rPr>
                <w:rFonts w:ascii="Trebuchet MS" w:hAnsi="Trebuchet MS"/>
                <w:b/>
                <w:bCs/>
                <w:sz w:val="20"/>
                <w:szCs w:val="20"/>
              </w:rPr>
            </w:pPr>
            <w:r w:rsidRPr="00B22EF5">
              <w:rPr>
                <w:rFonts w:ascii="Trebuchet MS" w:hAnsi="Trebuchet MS"/>
                <w:b/>
                <w:bCs/>
                <w:sz w:val="20"/>
                <w:szCs w:val="20"/>
              </w:rPr>
              <w:t>TIPO</w:t>
            </w:r>
          </w:p>
        </w:tc>
        <w:tc>
          <w:tcPr>
            <w:tcW w:w="2440" w:type="dxa"/>
            <w:noWrap/>
            <w:hideMark/>
          </w:tcPr>
          <w:p w14:paraId="317ADB29" w14:textId="77777777" w:rsidR="006E2B82" w:rsidRPr="00B22EF5" w:rsidRDefault="006E2B82" w:rsidP="006063CA">
            <w:pPr>
              <w:spacing w:after="0" w:line="240" w:lineRule="auto"/>
              <w:jc w:val="both"/>
              <w:rPr>
                <w:rFonts w:ascii="Trebuchet MS" w:hAnsi="Trebuchet MS"/>
                <w:b/>
                <w:bCs/>
                <w:sz w:val="20"/>
                <w:szCs w:val="20"/>
              </w:rPr>
            </w:pPr>
            <w:r w:rsidRPr="00B22EF5">
              <w:rPr>
                <w:rFonts w:ascii="Trebuchet MS" w:hAnsi="Trebuchet MS"/>
                <w:b/>
                <w:bCs/>
                <w:sz w:val="20"/>
                <w:szCs w:val="20"/>
              </w:rPr>
              <w:t>NOMBRE DEL FIDEICOMISO</w:t>
            </w:r>
          </w:p>
        </w:tc>
      </w:tr>
      <w:tr w:rsidR="007F5119" w:rsidRPr="00B22EF5" w14:paraId="14E8B1BC" w14:textId="77777777" w:rsidTr="007F5119">
        <w:trPr>
          <w:trHeight w:val="1020"/>
        </w:trPr>
        <w:tc>
          <w:tcPr>
            <w:tcW w:w="1578" w:type="dxa"/>
            <w:vAlign w:val="center"/>
            <w:hideMark/>
          </w:tcPr>
          <w:p w14:paraId="31927D61" w14:textId="3697487D" w:rsidR="007F5119" w:rsidRPr="00B22EF5" w:rsidRDefault="007F5119" w:rsidP="007F5119">
            <w:pPr>
              <w:spacing w:after="0" w:line="240" w:lineRule="auto"/>
              <w:jc w:val="both"/>
            </w:pPr>
            <w:r w:rsidRPr="00B22EF5">
              <w:t>1213400030</w:t>
            </w:r>
          </w:p>
        </w:tc>
        <w:tc>
          <w:tcPr>
            <w:tcW w:w="2500" w:type="dxa"/>
            <w:vAlign w:val="center"/>
            <w:hideMark/>
          </w:tcPr>
          <w:p w14:paraId="5BE0C7F4" w14:textId="6B9166ED" w:rsidR="007F5119" w:rsidRPr="00B22EF5" w:rsidRDefault="007F5119" w:rsidP="007F5119">
            <w:pPr>
              <w:spacing w:after="0" w:line="240" w:lineRule="auto"/>
              <w:jc w:val="both"/>
            </w:pPr>
            <w:r w:rsidRPr="00B22EF5">
              <w:t>Jubilaciones y pensiones</w:t>
            </w:r>
          </w:p>
        </w:tc>
        <w:tc>
          <w:tcPr>
            <w:tcW w:w="1782" w:type="dxa"/>
            <w:vAlign w:val="center"/>
            <w:hideMark/>
          </w:tcPr>
          <w:p w14:paraId="5963D40D" w14:textId="270FA5EA" w:rsidR="007F5119" w:rsidRPr="00B22EF5" w:rsidRDefault="007F5119" w:rsidP="007F5119">
            <w:pPr>
              <w:spacing w:after="0" w:line="240" w:lineRule="auto"/>
              <w:jc w:val="right"/>
              <w:rPr>
                <w:rFonts w:cs="Calibri"/>
                <w:color w:val="000000"/>
                <w:lang w:eastAsia="es-MX"/>
              </w:rPr>
            </w:pPr>
            <w:r w:rsidRPr="00B22EF5">
              <w:t xml:space="preserve"> 1,078,195,648 </w:t>
            </w:r>
          </w:p>
        </w:tc>
        <w:tc>
          <w:tcPr>
            <w:tcW w:w="1378" w:type="dxa"/>
            <w:vAlign w:val="center"/>
            <w:hideMark/>
          </w:tcPr>
          <w:p w14:paraId="65CACC97" w14:textId="6A7B3415" w:rsidR="007F5119" w:rsidRPr="00B22EF5" w:rsidRDefault="007F5119" w:rsidP="007F5119">
            <w:pPr>
              <w:spacing w:after="0" w:line="240" w:lineRule="auto"/>
              <w:jc w:val="both"/>
            </w:pPr>
            <w:r w:rsidRPr="00B22EF5">
              <w:t>TERCEROS</w:t>
            </w:r>
          </w:p>
        </w:tc>
        <w:tc>
          <w:tcPr>
            <w:tcW w:w="2440" w:type="dxa"/>
            <w:vAlign w:val="center"/>
            <w:hideMark/>
          </w:tcPr>
          <w:p w14:paraId="30179CD7" w14:textId="2DF08CDC" w:rsidR="007F5119" w:rsidRPr="00B22EF5" w:rsidRDefault="007F5119" w:rsidP="007F5119">
            <w:pPr>
              <w:spacing w:after="0" w:line="240" w:lineRule="auto"/>
              <w:jc w:val="both"/>
              <w:rPr>
                <w:sz w:val="21"/>
                <w:szCs w:val="21"/>
              </w:rPr>
            </w:pPr>
            <w:r w:rsidRPr="00B22EF5">
              <w:rPr>
                <w:sz w:val="21"/>
                <w:szCs w:val="21"/>
              </w:rPr>
              <w:t>ADMINISTRAR LOS RECURSOS ASIGNADOS A LA UNIVERSIDAD DE GUANAJUATO EN CADA UNO DE LOS CONVENIOS</w:t>
            </w:r>
          </w:p>
        </w:tc>
      </w:tr>
      <w:tr w:rsidR="007F5119" w:rsidRPr="00B22EF5" w14:paraId="45A7AE87" w14:textId="77777777" w:rsidTr="007F5119">
        <w:trPr>
          <w:trHeight w:val="1020"/>
        </w:trPr>
        <w:tc>
          <w:tcPr>
            <w:tcW w:w="1578" w:type="dxa"/>
            <w:vAlign w:val="center"/>
            <w:hideMark/>
          </w:tcPr>
          <w:p w14:paraId="53AA55CA" w14:textId="5E6E5A2D" w:rsidR="007F5119" w:rsidRPr="00B22EF5" w:rsidRDefault="007F5119" w:rsidP="007F5119">
            <w:pPr>
              <w:spacing w:after="0" w:line="240" w:lineRule="auto"/>
              <w:jc w:val="both"/>
            </w:pPr>
            <w:r w:rsidRPr="00B22EF5">
              <w:t>1213400050</w:t>
            </w:r>
          </w:p>
        </w:tc>
        <w:tc>
          <w:tcPr>
            <w:tcW w:w="2500" w:type="dxa"/>
            <w:vAlign w:val="center"/>
            <w:hideMark/>
          </w:tcPr>
          <w:p w14:paraId="48AA18A6" w14:textId="77777777" w:rsidR="007F5119" w:rsidRPr="00B22EF5" w:rsidRDefault="007F5119" w:rsidP="007F5119">
            <w:pPr>
              <w:spacing w:after="0" w:line="240" w:lineRule="auto"/>
              <w:jc w:val="both"/>
            </w:pPr>
            <w:r w:rsidRPr="00B22EF5">
              <w:t>PRODEP 2016</w:t>
            </w:r>
          </w:p>
        </w:tc>
        <w:tc>
          <w:tcPr>
            <w:tcW w:w="1782" w:type="dxa"/>
            <w:vAlign w:val="center"/>
            <w:hideMark/>
          </w:tcPr>
          <w:p w14:paraId="40807238" w14:textId="66DBDA02" w:rsidR="007F5119" w:rsidRPr="00B22EF5" w:rsidRDefault="007F5119" w:rsidP="007F5119">
            <w:pPr>
              <w:spacing w:after="0" w:line="240" w:lineRule="auto"/>
              <w:jc w:val="right"/>
            </w:pPr>
            <w:r w:rsidRPr="00B22EF5">
              <w:t xml:space="preserve"> 91,385,902 </w:t>
            </w:r>
          </w:p>
        </w:tc>
        <w:tc>
          <w:tcPr>
            <w:tcW w:w="1378" w:type="dxa"/>
            <w:vAlign w:val="center"/>
            <w:hideMark/>
          </w:tcPr>
          <w:p w14:paraId="1AAAA6FD" w14:textId="77777777" w:rsidR="007F5119" w:rsidRPr="00B22EF5" w:rsidRDefault="007F5119" w:rsidP="007F5119">
            <w:pPr>
              <w:spacing w:after="0" w:line="240" w:lineRule="auto"/>
              <w:jc w:val="both"/>
            </w:pPr>
            <w:r w:rsidRPr="00B22EF5">
              <w:t>TERCEROS</w:t>
            </w:r>
          </w:p>
        </w:tc>
        <w:tc>
          <w:tcPr>
            <w:tcW w:w="2440" w:type="dxa"/>
            <w:vAlign w:val="center"/>
            <w:hideMark/>
          </w:tcPr>
          <w:p w14:paraId="1FD4E6D1" w14:textId="77777777" w:rsidR="007F5119" w:rsidRPr="00B22EF5" w:rsidRDefault="007F5119" w:rsidP="007F5119">
            <w:pPr>
              <w:spacing w:after="0" w:line="240" w:lineRule="auto"/>
              <w:jc w:val="both"/>
              <w:rPr>
                <w:sz w:val="21"/>
                <w:szCs w:val="21"/>
              </w:rPr>
            </w:pPr>
            <w:r w:rsidRPr="00B22EF5">
              <w:rPr>
                <w:sz w:val="21"/>
                <w:szCs w:val="21"/>
              </w:rPr>
              <w:t>ADMINISTRAR LOS RECURSOS ASIGNADOS A LA UNIVERSIDAD DE GUANAJUATO EN CADA UNO DE LOS CONVENIOS</w:t>
            </w:r>
          </w:p>
        </w:tc>
      </w:tr>
      <w:tr w:rsidR="007F5119" w:rsidRPr="00B22EF5" w14:paraId="54CED537" w14:textId="77777777" w:rsidTr="007F5119">
        <w:trPr>
          <w:trHeight w:val="204"/>
        </w:trPr>
        <w:tc>
          <w:tcPr>
            <w:tcW w:w="1578" w:type="dxa"/>
            <w:vAlign w:val="center"/>
          </w:tcPr>
          <w:p w14:paraId="4CDF3946" w14:textId="20CD4D00" w:rsidR="007F5119" w:rsidRPr="00B22EF5" w:rsidRDefault="007F5119" w:rsidP="007F5119">
            <w:pPr>
              <w:spacing w:after="0" w:line="240" w:lineRule="auto"/>
              <w:jc w:val="both"/>
            </w:pPr>
            <w:r w:rsidRPr="00B22EF5">
              <w:t>1213400450</w:t>
            </w:r>
          </w:p>
        </w:tc>
        <w:tc>
          <w:tcPr>
            <w:tcW w:w="2500" w:type="dxa"/>
            <w:vAlign w:val="center"/>
          </w:tcPr>
          <w:p w14:paraId="2AA5102B" w14:textId="77777777" w:rsidR="007F5119" w:rsidRPr="00B22EF5" w:rsidRDefault="007F5119" w:rsidP="007F5119">
            <w:pPr>
              <w:spacing w:after="0" w:line="240" w:lineRule="auto"/>
              <w:jc w:val="both"/>
            </w:pPr>
            <w:r w:rsidRPr="00B22EF5">
              <w:t>PRODEP 2019</w:t>
            </w:r>
          </w:p>
        </w:tc>
        <w:tc>
          <w:tcPr>
            <w:tcW w:w="1782" w:type="dxa"/>
            <w:vAlign w:val="center"/>
          </w:tcPr>
          <w:p w14:paraId="1969FE04" w14:textId="1E92DC85" w:rsidR="007F5119" w:rsidRPr="00B22EF5" w:rsidRDefault="007F5119" w:rsidP="007F5119">
            <w:pPr>
              <w:jc w:val="right"/>
            </w:pPr>
            <w:r w:rsidRPr="00B22EF5">
              <w:t xml:space="preserve"> 350,201 </w:t>
            </w:r>
          </w:p>
        </w:tc>
        <w:tc>
          <w:tcPr>
            <w:tcW w:w="1378" w:type="dxa"/>
            <w:vAlign w:val="center"/>
          </w:tcPr>
          <w:p w14:paraId="1242A25E" w14:textId="77777777" w:rsidR="007F5119" w:rsidRPr="00B22EF5" w:rsidRDefault="007F5119" w:rsidP="007F5119">
            <w:pPr>
              <w:spacing w:after="0" w:line="240" w:lineRule="auto"/>
              <w:jc w:val="both"/>
            </w:pPr>
            <w:r w:rsidRPr="00B22EF5">
              <w:t>TERCEROS</w:t>
            </w:r>
          </w:p>
        </w:tc>
        <w:tc>
          <w:tcPr>
            <w:tcW w:w="2440" w:type="dxa"/>
            <w:vAlign w:val="center"/>
          </w:tcPr>
          <w:p w14:paraId="215BAB7E" w14:textId="77777777" w:rsidR="007F5119" w:rsidRPr="00B22EF5" w:rsidRDefault="007F5119" w:rsidP="007F5119">
            <w:pPr>
              <w:spacing w:after="0" w:line="240" w:lineRule="auto"/>
              <w:jc w:val="both"/>
              <w:rPr>
                <w:sz w:val="21"/>
                <w:szCs w:val="21"/>
              </w:rPr>
            </w:pPr>
            <w:r w:rsidRPr="00B22EF5">
              <w:rPr>
                <w:sz w:val="21"/>
                <w:szCs w:val="21"/>
              </w:rPr>
              <w:t>ADMINISTRAR LOS RECURSOS ASIGNADOS A LA UNIVERSIDAD DE GUANAJUATO EN CADA UNO DE LOS CONVENIOS</w:t>
            </w:r>
          </w:p>
        </w:tc>
      </w:tr>
      <w:tr w:rsidR="007F5119" w:rsidRPr="00B22EF5" w14:paraId="1760E676" w14:textId="77777777" w:rsidTr="007F5119">
        <w:trPr>
          <w:trHeight w:val="204"/>
        </w:trPr>
        <w:tc>
          <w:tcPr>
            <w:tcW w:w="1578" w:type="dxa"/>
            <w:hideMark/>
          </w:tcPr>
          <w:p w14:paraId="1DD69405" w14:textId="77777777" w:rsidR="007F5119" w:rsidRPr="00B22EF5" w:rsidRDefault="007F5119" w:rsidP="007F5119">
            <w:pPr>
              <w:spacing w:after="0" w:line="240" w:lineRule="auto"/>
              <w:jc w:val="both"/>
              <w:rPr>
                <w:rFonts w:ascii="Trebuchet MS" w:hAnsi="Trebuchet MS"/>
                <w:b/>
                <w:bCs/>
                <w:sz w:val="20"/>
                <w:szCs w:val="20"/>
              </w:rPr>
            </w:pPr>
            <w:r w:rsidRPr="00B22EF5">
              <w:rPr>
                <w:rFonts w:ascii="Trebuchet MS" w:hAnsi="Trebuchet MS"/>
                <w:b/>
                <w:bCs/>
                <w:sz w:val="20"/>
                <w:szCs w:val="20"/>
              </w:rPr>
              <w:t> </w:t>
            </w:r>
          </w:p>
        </w:tc>
        <w:tc>
          <w:tcPr>
            <w:tcW w:w="2500" w:type="dxa"/>
            <w:hideMark/>
          </w:tcPr>
          <w:p w14:paraId="4BF95304" w14:textId="77777777" w:rsidR="007F5119" w:rsidRPr="00B22EF5" w:rsidRDefault="007F5119" w:rsidP="007F5119">
            <w:pPr>
              <w:spacing w:after="0" w:line="240" w:lineRule="auto"/>
              <w:jc w:val="both"/>
              <w:rPr>
                <w:rFonts w:ascii="Trebuchet MS" w:hAnsi="Trebuchet MS"/>
                <w:b/>
                <w:bCs/>
                <w:sz w:val="20"/>
                <w:szCs w:val="20"/>
              </w:rPr>
            </w:pPr>
            <w:r w:rsidRPr="00B22EF5">
              <w:rPr>
                <w:rFonts w:ascii="Trebuchet MS" w:hAnsi="Trebuchet MS"/>
                <w:b/>
                <w:bCs/>
                <w:sz w:val="20"/>
                <w:szCs w:val="20"/>
              </w:rPr>
              <w:t>TOTAL_1213</w:t>
            </w:r>
          </w:p>
        </w:tc>
        <w:tc>
          <w:tcPr>
            <w:tcW w:w="1782" w:type="dxa"/>
            <w:vAlign w:val="center"/>
            <w:hideMark/>
          </w:tcPr>
          <w:p w14:paraId="36F29A11" w14:textId="5F16BCE2" w:rsidR="007F5119" w:rsidRPr="00B22EF5" w:rsidRDefault="007F5119" w:rsidP="007F5119">
            <w:pPr>
              <w:spacing w:after="0" w:line="240" w:lineRule="auto"/>
              <w:jc w:val="right"/>
              <w:rPr>
                <w:rFonts w:ascii="Trebuchet MS" w:hAnsi="Trebuchet MS"/>
                <w:b/>
                <w:bCs/>
                <w:sz w:val="20"/>
                <w:szCs w:val="20"/>
              </w:rPr>
            </w:pPr>
            <w:r w:rsidRPr="00B22EF5">
              <w:t xml:space="preserve"> 1,169,931,751 </w:t>
            </w:r>
          </w:p>
        </w:tc>
        <w:tc>
          <w:tcPr>
            <w:tcW w:w="1378" w:type="dxa"/>
            <w:hideMark/>
          </w:tcPr>
          <w:p w14:paraId="140D614F" w14:textId="77777777" w:rsidR="007F5119" w:rsidRPr="00B22EF5" w:rsidRDefault="007F5119" w:rsidP="007F5119">
            <w:pPr>
              <w:spacing w:after="0" w:line="240" w:lineRule="auto"/>
              <w:jc w:val="both"/>
              <w:rPr>
                <w:rFonts w:ascii="Trebuchet MS" w:hAnsi="Trebuchet MS"/>
                <w:b/>
                <w:bCs/>
                <w:sz w:val="20"/>
                <w:szCs w:val="20"/>
              </w:rPr>
            </w:pPr>
            <w:r w:rsidRPr="00B22EF5">
              <w:rPr>
                <w:rFonts w:ascii="Trebuchet MS" w:hAnsi="Trebuchet MS"/>
                <w:b/>
                <w:bCs/>
                <w:sz w:val="20"/>
                <w:szCs w:val="20"/>
              </w:rPr>
              <w:t> </w:t>
            </w:r>
          </w:p>
        </w:tc>
        <w:tc>
          <w:tcPr>
            <w:tcW w:w="2440" w:type="dxa"/>
            <w:hideMark/>
          </w:tcPr>
          <w:p w14:paraId="605AD316" w14:textId="77777777" w:rsidR="007F5119" w:rsidRPr="00B22EF5" w:rsidRDefault="007F5119" w:rsidP="007F5119">
            <w:pPr>
              <w:spacing w:after="0" w:line="240" w:lineRule="auto"/>
              <w:jc w:val="both"/>
              <w:rPr>
                <w:rFonts w:ascii="Trebuchet MS" w:hAnsi="Trebuchet MS"/>
                <w:b/>
                <w:bCs/>
                <w:sz w:val="20"/>
                <w:szCs w:val="20"/>
              </w:rPr>
            </w:pPr>
            <w:r w:rsidRPr="00B22EF5">
              <w:rPr>
                <w:rFonts w:ascii="Trebuchet MS" w:hAnsi="Trebuchet MS"/>
                <w:b/>
                <w:bCs/>
                <w:sz w:val="20"/>
                <w:szCs w:val="20"/>
              </w:rPr>
              <w:t> </w:t>
            </w:r>
          </w:p>
        </w:tc>
      </w:tr>
    </w:tbl>
    <w:p w14:paraId="5AE57259" w14:textId="77777777" w:rsidR="007D1E76" w:rsidRPr="00B22EF5" w:rsidRDefault="007D1E76" w:rsidP="00CB41C4">
      <w:pPr>
        <w:tabs>
          <w:tab w:val="left" w:leader="underscore" w:pos="9639"/>
        </w:tabs>
        <w:spacing w:after="0" w:line="240" w:lineRule="auto"/>
        <w:jc w:val="both"/>
        <w:rPr>
          <w:rFonts w:cs="Calibri"/>
        </w:rPr>
      </w:pPr>
    </w:p>
    <w:p w14:paraId="2F60B1C6" w14:textId="47BAD216" w:rsidR="007D1E76" w:rsidRPr="00B22EF5" w:rsidRDefault="002722DD" w:rsidP="000C3365">
      <w:pPr>
        <w:pStyle w:val="Ttulo2"/>
        <w:rPr>
          <w:rFonts w:asciiTheme="minorHAnsi" w:hAnsiTheme="minorHAnsi" w:cstheme="minorHAnsi"/>
          <w:b/>
          <w:color w:val="auto"/>
          <w:sz w:val="22"/>
        </w:rPr>
      </w:pPr>
      <w:bookmarkStart w:id="11" w:name="_Toc161472874"/>
      <w:bookmarkStart w:id="12" w:name="_Hlk189051966"/>
      <w:r w:rsidRPr="00B22EF5">
        <w:rPr>
          <w:rFonts w:asciiTheme="minorHAnsi" w:hAnsiTheme="minorHAnsi" w:cstheme="minorHAnsi"/>
          <w:b/>
          <w:color w:val="auto"/>
          <w:sz w:val="22"/>
        </w:rPr>
        <w:t>9</w:t>
      </w:r>
      <w:r w:rsidR="007D1E76" w:rsidRPr="00B22EF5">
        <w:rPr>
          <w:rFonts w:asciiTheme="minorHAnsi" w:hAnsiTheme="minorHAnsi" w:cstheme="minorHAnsi"/>
          <w:b/>
          <w:color w:val="auto"/>
          <w:sz w:val="22"/>
        </w:rPr>
        <w:t>. Reporte de la Recaudación:</w:t>
      </w:r>
      <w:bookmarkEnd w:id="11"/>
    </w:p>
    <w:p w14:paraId="2B90D2EC" w14:textId="77777777" w:rsidR="007D1E76" w:rsidRPr="00B22EF5" w:rsidRDefault="007D1E76" w:rsidP="00CB41C4">
      <w:pPr>
        <w:tabs>
          <w:tab w:val="left" w:leader="underscore" w:pos="9639"/>
        </w:tabs>
        <w:spacing w:after="0" w:line="240" w:lineRule="auto"/>
        <w:jc w:val="both"/>
        <w:rPr>
          <w:rFonts w:cs="Calibri"/>
        </w:rPr>
      </w:pPr>
    </w:p>
    <w:p w14:paraId="6DF860FA" w14:textId="77777777" w:rsidR="007D1E76" w:rsidRPr="00B22EF5" w:rsidRDefault="007D1E76" w:rsidP="00CB41C4">
      <w:pPr>
        <w:tabs>
          <w:tab w:val="left" w:leader="underscore" w:pos="9639"/>
        </w:tabs>
        <w:spacing w:after="0" w:line="240" w:lineRule="auto"/>
        <w:jc w:val="both"/>
        <w:rPr>
          <w:rFonts w:cs="Calibri"/>
        </w:rPr>
      </w:pPr>
      <w:r w:rsidRPr="00B22EF5">
        <w:rPr>
          <w:rFonts w:cs="Calibri"/>
          <w:b/>
        </w:rPr>
        <w:t>a)</w:t>
      </w:r>
      <w:r w:rsidRPr="00B22EF5">
        <w:rPr>
          <w:rFonts w:cs="Calibri"/>
        </w:rPr>
        <w:t xml:space="preserve"> Análisis del comportamiento de la recaudación correspondiente al ente público o cualquier tipo de ingreso, de forma separada los ingresos locales de los federales:</w:t>
      </w:r>
    </w:p>
    <w:p w14:paraId="5A1D927E" w14:textId="77777777" w:rsidR="00A326C9" w:rsidRPr="00B22EF5" w:rsidRDefault="00A326C9" w:rsidP="00CB41C4">
      <w:pPr>
        <w:tabs>
          <w:tab w:val="left" w:leader="underscore" w:pos="9639"/>
        </w:tabs>
        <w:spacing w:after="0" w:line="240" w:lineRule="auto"/>
        <w:jc w:val="both"/>
        <w:rPr>
          <w:rFonts w:cs="Calibri"/>
        </w:rPr>
      </w:pPr>
    </w:p>
    <w:p w14:paraId="3EC0FA77" w14:textId="77777777" w:rsidR="0066481B" w:rsidRPr="00B22EF5" w:rsidRDefault="0066481B" w:rsidP="00CB41C4">
      <w:pPr>
        <w:tabs>
          <w:tab w:val="left" w:leader="underscore" w:pos="9639"/>
        </w:tabs>
        <w:spacing w:after="0" w:line="240" w:lineRule="auto"/>
        <w:jc w:val="both"/>
        <w:rPr>
          <w:rFonts w:cs="Calibri"/>
        </w:rPr>
      </w:pPr>
    </w:p>
    <w:tbl>
      <w:tblPr>
        <w:tblStyle w:val="Tablaconcuadrcu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474"/>
        <w:gridCol w:w="1332"/>
        <w:gridCol w:w="1333"/>
        <w:gridCol w:w="1332"/>
        <w:gridCol w:w="1333"/>
      </w:tblGrid>
      <w:tr w:rsidR="00D52FFD" w:rsidRPr="00B22EF5" w14:paraId="1D3D8217" w14:textId="77777777" w:rsidTr="003D2E97">
        <w:tc>
          <w:tcPr>
            <w:tcW w:w="2410" w:type="dxa"/>
            <w:vAlign w:val="bottom"/>
          </w:tcPr>
          <w:p w14:paraId="62D6CEBD" w14:textId="77777777" w:rsidR="00D52FFD" w:rsidRPr="00B22EF5" w:rsidRDefault="00D52FFD" w:rsidP="00D52FFD">
            <w:pPr>
              <w:tabs>
                <w:tab w:val="left" w:leader="underscore" w:pos="9639"/>
              </w:tabs>
              <w:jc w:val="center"/>
              <w:rPr>
                <w:b/>
                <w:bCs/>
                <w:sz w:val="16"/>
                <w:szCs w:val="16"/>
              </w:rPr>
            </w:pPr>
            <w:r w:rsidRPr="00B22EF5">
              <w:rPr>
                <w:b/>
                <w:bCs/>
                <w:sz w:val="16"/>
                <w:szCs w:val="16"/>
              </w:rPr>
              <w:t>Rubro</w:t>
            </w:r>
          </w:p>
        </w:tc>
        <w:tc>
          <w:tcPr>
            <w:tcW w:w="1474" w:type="dxa"/>
            <w:vAlign w:val="bottom"/>
          </w:tcPr>
          <w:p w14:paraId="65C60C03" w14:textId="0E2AC629" w:rsidR="00D52FFD" w:rsidRPr="00B22EF5" w:rsidRDefault="00D52FFD" w:rsidP="00D52FFD">
            <w:pPr>
              <w:tabs>
                <w:tab w:val="left" w:pos="36"/>
                <w:tab w:val="decimal" w:pos="1170"/>
              </w:tabs>
              <w:ind w:left="36" w:right="37"/>
              <w:jc w:val="center"/>
              <w:rPr>
                <w:b/>
                <w:bCs/>
                <w:sz w:val="16"/>
                <w:szCs w:val="16"/>
              </w:rPr>
            </w:pPr>
            <w:r w:rsidRPr="00B22EF5">
              <w:rPr>
                <w:b/>
                <w:bCs/>
                <w:sz w:val="16"/>
                <w:szCs w:val="16"/>
              </w:rPr>
              <w:t>202</w:t>
            </w:r>
            <w:r w:rsidR="0082675C" w:rsidRPr="00B22EF5">
              <w:rPr>
                <w:b/>
                <w:bCs/>
                <w:sz w:val="16"/>
                <w:szCs w:val="16"/>
              </w:rPr>
              <w:t>6</w:t>
            </w:r>
          </w:p>
        </w:tc>
        <w:tc>
          <w:tcPr>
            <w:tcW w:w="1332" w:type="dxa"/>
            <w:vAlign w:val="bottom"/>
          </w:tcPr>
          <w:p w14:paraId="79C7C9BF" w14:textId="2AD55B8A" w:rsidR="00D52FFD" w:rsidRPr="00B22EF5" w:rsidRDefault="00D52FFD" w:rsidP="00D52FFD">
            <w:pPr>
              <w:tabs>
                <w:tab w:val="left" w:pos="36"/>
                <w:tab w:val="decimal" w:pos="1170"/>
              </w:tabs>
              <w:ind w:left="36" w:right="37"/>
              <w:jc w:val="center"/>
              <w:rPr>
                <w:b/>
                <w:bCs/>
                <w:sz w:val="16"/>
                <w:szCs w:val="16"/>
              </w:rPr>
            </w:pPr>
            <w:r w:rsidRPr="00B22EF5">
              <w:rPr>
                <w:b/>
                <w:bCs/>
                <w:sz w:val="16"/>
                <w:szCs w:val="16"/>
              </w:rPr>
              <w:t>202</w:t>
            </w:r>
            <w:r w:rsidR="0082675C" w:rsidRPr="00B22EF5">
              <w:rPr>
                <w:b/>
                <w:bCs/>
                <w:sz w:val="16"/>
                <w:szCs w:val="16"/>
              </w:rPr>
              <w:t>5</w:t>
            </w:r>
          </w:p>
        </w:tc>
        <w:tc>
          <w:tcPr>
            <w:tcW w:w="1333" w:type="dxa"/>
            <w:vAlign w:val="bottom"/>
          </w:tcPr>
          <w:p w14:paraId="00938B7E" w14:textId="77F5E477" w:rsidR="00D52FFD" w:rsidRPr="00B22EF5" w:rsidRDefault="00D52FFD" w:rsidP="00D52FFD">
            <w:pPr>
              <w:tabs>
                <w:tab w:val="left" w:pos="36"/>
                <w:tab w:val="decimal" w:pos="1170"/>
              </w:tabs>
              <w:ind w:left="36" w:right="37"/>
              <w:jc w:val="center"/>
              <w:rPr>
                <w:b/>
                <w:bCs/>
                <w:sz w:val="16"/>
                <w:szCs w:val="16"/>
              </w:rPr>
            </w:pPr>
            <w:r w:rsidRPr="00B22EF5">
              <w:rPr>
                <w:b/>
                <w:bCs/>
                <w:sz w:val="16"/>
                <w:szCs w:val="16"/>
              </w:rPr>
              <w:t>202</w:t>
            </w:r>
            <w:r w:rsidR="0082675C" w:rsidRPr="00B22EF5">
              <w:rPr>
                <w:b/>
                <w:bCs/>
                <w:sz w:val="16"/>
                <w:szCs w:val="16"/>
              </w:rPr>
              <w:t>4</w:t>
            </w:r>
          </w:p>
        </w:tc>
        <w:tc>
          <w:tcPr>
            <w:tcW w:w="1332" w:type="dxa"/>
            <w:vAlign w:val="bottom"/>
          </w:tcPr>
          <w:p w14:paraId="375B11DA" w14:textId="5F52AD7C" w:rsidR="00D52FFD" w:rsidRPr="00B22EF5" w:rsidRDefault="00D52FFD" w:rsidP="00D52FFD">
            <w:pPr>
              <w:tabs>
                <w:tab w:val="left" w:pos="36"/>
                <w:tab w:val="decimal" w:pos="1170"/>
              </w:tabs>
              <w:ind w:left="36" w:right="37"/>
              <w:jc w:val="center"/>
              <w:rPr>
                <w:b/>
                <w:bCs/>
                <w:sz w:val="16"/>
                <w:szCs w:val="16"/>
              </w:rPr>
            </w:pPr>
            <w:r w:rsidRPr="00B22EF5">
              <w:rPr>
                <w:b/>
                <w:bCs/>
                <w:sz w:val="16"/>
                <w:szCs w:val="16"/>
              </w:rPr>
              <w:t>202</w:t>
            </w:r>
            <w:r w:rsidR="0082675C" w:rsidRPr="00B22EF5">
              <w:rPr>
                <w:b/>
                <w:bCs/>
                <w:sz w:val="16"/>
                <w:szCs w:val="16"/>
              </w:rPr>
              <w:t>3</w:t>
            </w:r>
          </w:p>
        </w:tc>
        <w:tc>
          <w:tcPr>
            <w:tcW w:w="1333" w:type="dxa"/>
            <w:vAlign w:val="bottom"/>
          </w:tcPr>
          <w:p w14:paraId="3BC8B110" w14:textId="170624D1" w:rsidR="00D52FFD" w:rsidRPr="00B22EF5" w:rsidRDefault="00D52FFD" w:rsidP="00D52FFD">
            <w:pPr>
              <w:tabs>
                <w:tab w:val="left" w:pos="36"/>
                <w:tab w:val="decimal" w:pos="1170"/>
              </w:tabs>
              <w:ind w:left="36" w:right="37"/>
              <w:jc w:val="center"/>
              <w:rPr>
                <w:b/>
                <w:bCs/>
                <w:sz w:val="16"/>
                <w:szCs w:val="16"/>
              </w:rPr>
            </w:pPr>
            <w:r w:rsidRPr="00B22EF5">
              <w:rPr>
                <w:b/>
                <w:bCs/>
                <w:sz w:val="16"/>
                <w:szCs w:val="16"/>
              </w:rPr>
              <w:t>202</w:t>
            </w:r>
            <w:r w:rsidR="0082675C" w:rsidRPr="00B22EF5">
              <w:rPr>
                <w:b/>
                <w:bCs/>
                <w:sz w:val="16"/>
                <w:szCs w:val="16"/>
              </w:rPr>
              <w:t>2</w:t>
            </w:r>
          </w:p>
        </w:tc>
      </w:tr>
      <w:tr w:rsidR="00E61E3F" w:rsidRPr="00B22EF5" w14:paraId="55CED5BA" w14:textId="77777777" w:rsidTr="00511FC9">
        <w:tc>
          <w:tcPr>
            <w:tcW w:w="2410" w:type="dxa"/>
            <w:vAlign w:val="bottom"/>
          </w:tcPr>
          <w:p w14:paraId="5BB46693" w14:textId="707D38A1" w:rsidR="00E61E3F" w:rsidRPr="00B22EF5" w:rsidRDefault="00E61E3F" w:rsidP="00E61E3F">
            <w:pPr>
              <w:tabs>
                <w:tab w:val="left" w:leader="underscore" w:pos="9639"/>
              </w:tabs>
              <w:spacing w:after="120"/>
              <w:rPr>
                <w:sz w:val="16"/>
                <w:szCs w:val="16"/>
              </w:rPr>
            </w:pPr>
            <w:r w:rsidRPr="00B22EF5">
              <w:rPr>
                <w:color w:val="000000"/>
                <w:sz w:val="16"/>
                <w:szCs w:val="16"/>
              </w:rPr>
              <w:t>Ingresos Estatales</w:t>
            </w:r>
          </w:p>
        </w:tc>
        <w:tc>
          <w:tcPr>
            <w:tcW w:w="1474" w:type="dxa"/>
          </w:tcPr>
          <w:p w14:paraId="32CFF46A" w14:textId="59178000" w:rsidR="00E61E3F" w:rsidRPr="00B22EF5" w:rsidRDefault="00E61E3F" w:rsidP="00E61E3F">
            <w:pPr>
              <w:tabs>
                <w:tab w:val="left" w:pos="36"/>
                <w:tab w:val="decimal" w:pos="1170"/>
              </w:tabs>
              <w:spacing w:after="120"/>
              <w:ind w:left="36" w:right="37"/>
              <w:jc w:val="right"/>
              <w:rPr>
                <w:color w:val="000000"/>
                <w:sz w:val="16"/>
                <w:szCs w:val="16"/>
              </w:rPr>
            </w:pPr>
            <w:r w:rsidRPr="00E61E3F">
              <w:rPr>
                <w:color w:val="000000"/>
                <w:sz w:val="16"/>
                <w:szCs w:val="16"/>
              </w:rPr>
              <w:t>1,0</w:t>
            </w:r>
            <w:r w:rsidR="00197D43">
              <w:rPr>
                <w:color w:val="000000"/>
                <w:sz w:val="16"/>
                <w:szCs w:val="16"/>
              </w:rPr>
              <w:t>11</w:t>
            </w:r>
            <w:r w:rsidRPr="00E61E3F">
              <w:rPr>
                <w:color w:val="000000"/>
                <w:sz w:val="16"/>
                <w:szCs w:val="16"/>
              </w:rPr>
              <w:t>,</w:t>
            </w:r>
            <w:r w:rsidR="00197D43">
              <w:rPr>
                <w:color w:val="000000"/>
                <w:sz w:val="16"/>
                <w:szCs w:val="16"/>
              </w:rPr>
              <w:t>760</w:t>
            </w:r>
            <w:r w:rsidRPr="00E61E3F">
              <w:rPr>
                <w:color w:val="000000"/>
                <w:sz w:val="16"/>
                <w:szCs w:val="16"/>
              </w:rPr>
              <w:t>,</w:t>
            </w:r>
            <w:r w:rsidR="00197D43">
              <w:rPr>
                <w:color w:val="000000"/>
                <w:sz w:val="16"/>
                <w:szCs w:val="16"/>
              </w:rPr>
              <w:t>024</w:t>
            </w:r>
          </w:p>
        </w:tc>
        <w:tc>
          <w:tcPr>
            <w:tcW w:w="1332" w:type="dxa"/>
            <w:vAlign w:val="bottom"/>
          </w:tcPr>
          <w:p w14:paraId="6EE04645" w14:textId="3C98B594" w:rsidR="00E61E3F" w:rsidRPr="00B22EF5" w:rsidRDefault="00E61E3F" w:rsidP="00E61E3F">
            <w:pPr>
              <w:tabs>
                <w:tab w:val="left" w:pos="36"/>
                <w:tab w:val="decimal" w:pos="1170"/>
              </w:tabs>
              <w:spacing w:after="120"/>
              <w:ind w:left="36" w:right="37"/>
              <w:jc w:val="right"/>
              <w:rPr>
                <w:color w:val="000000"/>
                <w:sz w:val="16"/>
                <w:szCs w:val="16"/>
              </w:rPr>
            </w:pPr>
            <w:r w:rsidRPr="00B22EF5">
              <w:rPr>
                <w:color w:val="000000"/>
                <w:sz w:val="16"/>
                <w:szCs w:val="16"/>
              </w:rPr>
              <w:t>$1,925,400,399</w:t>
            </w:r>
          </w:p>
        </w:tc>
        <w:tc>
          <w:tcPr>
            <w:tcW w:w="1333" w:type="dxa"/>
            <w:vAlign w:val="center"/>
          </w:tcPr>
          <w:p w14:paraId="2CF4B503" w14:textId="02E1CBD3" w:rsidR="00E61E3F" w:rsidRPr="00B22EF5" w:rsidRDefault="00E61E3F" w:rsidP="00E61E3F">
            <w:pPr>
              <w:tabs>
                <w:tab w:val="left" w:pos="36"/>
                <w:tab w:val="decimal" w:pos="1170"/>
              </w:tabs>
              <w:spacing w:after="120"/>
              <w:ind w:left="36" w:right="37"/>
              <w:jc w:val="right"/>
              <w:rPr>
                <w:sz w:val="16"/>
                <w:szCs w:val="16"/>
              </w:rPr>
            </w:pPr>
            <w:r w:rsidRPr="00B22EF5">
              <w:rPr>
                <w:color w:val="000000"/>
                <w:sz w:val="16"/>
                <w:szCs w:val="16"/>
              </w:rPr>
              <w:t>$</w:t>
            </w:r>
            <w:r w:rsidRPr="00B22EF5">
              <w:rPr>
                <w:color w:val="000000"/>
                <w:sz w:val="16"/>
                <w:szCs w:val="16"/>
              </w:rPr>
              <w:tab/>
            </w:r>
            <w:r w:rsidRPr="00B22EF5">
              <w:rPr>
                <w:rFonts w:cs="Calibri"/>
                <w:color w:val="000000"/>
                <w:sz w:val="16"/>
                <w:szCs w:val="16"/>
              </w:rPr>
              <w:t>1,872,705,577</w:t>
            </w:r>
          </w:p>
        </w:tc>
        <w:tc>
          <w:tcPr>
            <w:tcW w:w="1332" w:type="dxa"/>
            <w:vAlign w:val="center"/>
          </w:tcPr>
          <w:p w14:paraId="42D0F5F4" w14:textId="79902FE2" w:rsidR="00E61E3F" w:rsidRPr="00B22EF5" w:rsidRDefault="00E61E3F" w:rsidP="00E61E3F">
            <w:pPr>
              <w:tabs>
                <w:tab w:val="left" w:pos="36"/>
                <w:tab w:val="decimal" w:pos="1170"/>
              </w:tabs>
              <w:spacing w:after="120"/>
              <w:ind w:left="36" w:right="37"/>
              <w:jc w:val="right"/>
              <w:rPr>
                <w:sz w:val="16"/>
                <w:szCs w:val="16"/>
              </w:rPr>
            </w:pPr>
            <w:r w:rsidRPr="00B22EF5">
              <w:rPr>
                <w:color w:val="000000"/>
                <w:sz w:val="16"/>
                <w:szCs w:val="16"/>
              </w:rPr>
              <w:t>$</w:t>
            </w:r>
            <w:r w:rsidRPr="00B22EF5">
              <w:rPr>
                <w:color w:val="000000"/>
                <w:sz w:val="16"/>
                <w:szCs w:val="16"/>
              </w:rPr>
              <w:tab/>
            </w:r>
            <w:r w:rsidRPr="00B22EF5">
              <w:rPr>
                <w:rFonts w:cs="Calibri"/>
                <w:color w:val="000000"/>
                <w:sz w:val="16"/>
                <w:szCs w:val="16"/>
              </w:rPr>
              <w:t>1,785,246,168</w:t>
            </w:r>
          </w:p>
        </w:tc>
        <w:tc>
          <w:tcPr>
            <w:tcW w:w="1333" w:type="dxa"/>
            <w:vAlign w:val="center"/>
          </w:tcPr>
          <w:p w14:paraId="65785E84" w14:textId="65A7B2E8" w:rsidR="00E61E3F" w:rsidRPr="00B22EF5" w:rsidRDefault="00E61E3F" w:rsidP="00E61E3F">
            <w:pPr>
              <w:tabs>
                <w:tab w:val="left" w:pos="36"/>
                <w:tab w:val="decimal" w:pos="1170"/>
              </w:tabs>
              <w:spacing w:after="120"/>
              <w:ind w:left="36" w:right="37"/>
              <w:jc w:val="right"/>
              <w:rPr>
                <w:sz w:val="16"/>
                <w:szCs w:val="16"/>
              </w:rPr>
            </w:pPr>
            <w:r w:rsidRPr="00B22EF5">
              <w:rPr>
                <w:color w:val="000000"/>
                <w:sz w:val="16"/>
                <w:szCs w:val="16"/>
              </w:rPr>
              <w:t>$</w:t>
            </w:r>
            <w:r w:rsidRPr="00B22EF5">
              <w:rPr>
                <w:color w:val="000000"/>
                <w:sz w:val="16"/>
                <w:szCs w:val="16"/>
              </w:rPr>
              <w:tab/>
            </w:r>
            <w:r w:rsidRPr="00B22EF5">
              <w:rPr>
                <w:rFonts w:cs="Calibri"/>
                <w:color w:val="000000"/>
                <w:sz w:val="16"/>
                <w:szCs w:val="16"/>
              </w:rPr>
              <w:t>1,569,396,610</w:t>
            </w:r>
          </w:p>
        </w:tc>
      </w:tr>
      <w:tr w:rsidR="00E61E3F" w:rsidRPr="00B22EF5" w14:paraId="2C12B120" w14:textId="77777777" w:rsidTr="00511FC9">
        <w:tc>
          <w:tcPr>
            <w:tcW w:w="2410" w:type="dxa"/>
            <w:vAlign w:val="bottom"/>
          </w:tcPr>
          <w:p w14:paraId="7AEA305C" w14:textId="76DA2306" w:rsidR="00E61E3F" w:rsidRPr="00B22EF5" w:rsidRDefault="00E61E3F" w:rsidP="00E61E3F">
            <w:pPr>
              <w:tabs>
                <w:tab w:val="left" w:leader="underscore" w:pos="9639"/>
              </w:tabs>
              <w:spacing w:after="120"/>
              <w:ind w:left="179" w:hanging="179"/>
              <w:rPr>
                <w:sz w:val="16"/>
                <w:szCs w:val="16"/>
              </w:rPr>
            </w:pPr>
            <w:r w:rsidRPr="00B22EF5">
              <w:rPr>
                <w:color w:val="000000"/>
                <w:sz w:val="16"/>
                <w:szCs w:val="16"/>
              </w:rPr>
              <w:t>Ingresos Federales</w:t>
            </w:r>
          </w:p>
        </w:tc>
        <w:tc>
          <w:tcPr>
            <w:tcW w:w="1474" w:type="dxa"/>
          </w:tcPr>
          <w:p w14:paraId="054E39EE" w14:textId="2CD0A29D" w:rsidR="00E61E3F" w:rsidRPr="00E61E3F" w:rsidRDefault="00E61E3F" w:rsidP="00E61E3F">
            <w:pPr>
              <w:tabs>
                <w:tab w:val="left" w:pos="36"/>
                <w:tab w:val="decimal" w:pos="1170"/>
              </w:tabs>
              <w:spacing w:after="120"/>
              <w:ind w:left="36" w:right="37"/>
              <w:jc w:val="right"/>
              <w:rPr>
                <w:color w:val="000000"/>
                <w:sz w:val="16"/>
                <w:szCs w:val="16"/>
              </w:rPr>
            </w:pPr>
            <w:r w:rsidRPr="00E61E3F">
              <w:rPr>
                <w:color w:val="000000"/>
                <w:sz w:val="16"/>
                <w:szCs w:val="16"/>
              </w:rPr>
              <w:t>1,421,497,46</w:t>
            </w:r>
            <w:r>
              <w:rPr>
                <w:color w:val="000000"/>
                <w:sz w:val="16"/>
                <w:szCs w:val="16"/>
              </w:rPr>
              <w:t>3</w:t>
            </w:r>
          </w:p>
        </w:tc>
        <w:tc>
          <w:tcPr>
            <w:tcW w:w="1332" w:type="dxa"/>
            <w:vAlign w:val="bottom"/>
          </w:tcPr>
          <w:p w14:paraId="2511005B" w14:textId="025892D4" w:rsidR="00E61E3F" w:rsidRPr="00B22EF5" w:rsidRDefault="00E61E3F" w:rsidP="00E61E3F">
            <w:pPr>
              <w:tabs>
                <w:tab w:val="left" w:pos="36"/>
                <w:tab w:val="decimal" w:pos="1170"/>
              </w:tabs>
              <w:spacing w:after="120"/>
              <w:ind w:left="36" w:right="37"/>
              <w:jc w:val="right"/>
              <w:rPr>
                <w:color w:val="000000"/>
                <w:sz w:val="16"/>
                <w:szCs w:val="16"/>
                <w:u w:val="single"/>
              </w:rPr>
            </w:pPr>
            <w:r w:rsidRPr="00B22EF5">
              <w:rPr>
                <w:color w:val="000000"/>
                <w:sz w:val="16"/>
                <w:szCs w:val="16"/>
                <w:u w:val="single"/>
              </w:rPr>
              <w:t>2,407,958,857</w:t>
            </w:r>
          </w:p>
        </w:tc>
        <w:tc>
          <w:tcPr>
            <w:tcW w:w="1333" w:type="dxa"/>
            <w:vAlign w:val="center"/>
          </w:tcPr>
          <w:p w14:paraId="184772EF" w14:textId="7C95A005" w:rsidR="00E61E3F" w:rsidRPr="00B22EF5" w:rsidRDefault="00E61E3F" w:rsidP="00E61E3F">
            <w:pPr>
              <w:tabs>
                <w:tab w:val="left" w:pos="36"/>
                <w:tab w:val="decimal" w:pos="1170"/>
              </w:tabs>
              <w:spacing w:after="120"/>
              <w:ind w:left="36" w:right="37"/>
              <w:jc w:val="right"/>
              <w:rPr>
                <w:sz w:val="16"/>
                <w:szCs w:val="16"/>
                <w:u w:val="single"/>
              </w:rPr>
            </w:pPr>
            <w:r w:rsidRPr="00B22EF5">
              <w:rPr>
                <w:rFonts w:cs="Calibri"/>
                <w:color w:val="000000"/>
                <w:sz w:val="16"/>
                <w:szCs w:val="16"/>
                <w:u w:val="single"/>
              </w:rPr>
              <w:t>2,366,112,016</w:t>
            </w:r>
          </w:p>
        </w:tc>
        <w:tc>
          <w:tcPr>
            <w:tcW w:w="1332" w:type="dxa"/>
            <w:vAlign w:val="center"/>
          </w:tcPr>
          <w:p w14:paraId="0811066E" w14:textId="23F89C9D" w:rsidR="00E61E3F" w:rsidRPr="00B22EF5" w:rsidRDefault="00E61E3F" w:rsidP="00E61E3F">
            <w:pPr>
              <w:tabs>
                <w:tab w:val="left" w:pos="36"/>
                <w:tab w:val="decimal" w:pos="1170"/>
              </w:tabs>
              <w:spacing w:after="120"/>
              <w:ind w:left="36" w:right="37"/>
              <w:jc w:val="right"/>
              <w:rPr>
                <w:color w:val="000000"/>
                <w:sz w:val="16"/>
                <w:szCs w:val="16"/>
                <w:u w:val="single"/>
              </w:rPr>
            </w:pPr>
            <w:r w:rsidRPr="00B22EF5">
              <w:rPr>
                <w:rFonts w:cs="Calibri"/>
                <w:color w:val="000000"/>
                <w:sz w:val="16"/>
                <w:szCs w:val="16"/>
                <w:u w:val="single"/>
              </w:rPr>
              <w:t>2,263,034,049</w:t>
            </w:r>
          </w:p>
        </w:tc>
        <w:tc>
          <w:tcPr>
            <w:tcW w:w="1333" w:type="dxa"/>
            <w:vAlign w:val="center"/>
          </w:tcPr>
          <w:p w14:paraId="10306801" w14:textId="09ADAE71" w:rsidR="00E61E3F" w:rsidRPr="00B22EF5" w:rsidRDefault="00E61E3F" w:rsidP="00E61E3F">
            <w:pPr>
              <w:tabs>
                <w:tab w:val="left" w:pos="36"/>
                <w:tab w:val="decimal" w:pos="1170"/>
              </w:tabs>
              <w:spacing w:after="120"/>
              <w:ind w:left="36" w:right="37"/>
              <w:jc w:val="right"/>
              <w:rPr>
                <w:color w:val="000000"/>
                <w:sz w:val="16"/>
                <w:szCs w:val="16"/>
                <w:u w:val="single"/>
              </w:rPr>
            </w:pPr>
            <w:r w:rsidRPr="00B22EF5">
              <w:rPr>
                <w:rFonts w:cs="Calibri"/>
                <w:color w:val="000000"/>
                <w:sz w:val="16"/>
                <w:szCs w:val="16"/>
                <w:u w:val="single"/>
              </w:rPr>
              <w:t>2,132,021,610</w:t>
            </w:r>
          </w:p>
        </w:tc>
      </w:tr>
      <w:tr w:rsidR="00E61E3F" w:rsidRPr="00B22EF5" w14:paraId="5BA2AAF2" w14:textId="77777777" w:rsidTr="00511FC9">
        <w:tc>
          <w:tcPr>
            <w:tcW w:w="2410" w:type="dxa"/>
          </w:tcPr>
          <w:p w14:paraId="15161366" w14:textId="77777777" w:rsidR="00E61E3F" w:rsidRPr="00B22EF5" w:rsidRDefault="00E61E3F" w:rsidP="00E61E3F">
            <w:pPr>
              <w:tabs>
                <w:tab w:val="left" w:leader="underscore" w:pos="9639"/>
              </w:tabs>
              <w:spacing w:after="120"/>
              <w:rPr>
                <w:sz w:val="16"/>
                <w:szCs w:val="16"/>
              </w:rPr>
            </w:pPr>
          </w:p>
        </w:tc>
        <w:tc>
          <w:tcPr>
            <w:tcW w:w="1474" w:type="dxa"/>
          </w:tcPr>
          <w:p w14:paraId="0AF2F3A5" w14:textId="09EB4AA1" w:rsidR="00E61E3F" w:rsidRPr="00E61E3F" w:rsidRDefault="00E61E3F" w:rsidP="00E61E3F">
            <w:pPr>
              <w:tabs>
                <w:tab w:val="left" w:pos="36"/>
                <w:tab w:val="decimal" w:pos="1170"/>
              </w:tabs>
              <w:spacing w:after="120"/>
              <w:ind w:left="36" w:right="37"/>
              <w:jc w:val="right"/>
              <w:rPr>
                <w:color w:val="000000"/>
                <w:sz w:val="16"/>
                <w:szCs w:val="16"/>
              </w:rPr>
            </w:pPr>
            <w:r w:rsidRPr="00B22EF5">
              <w:rPr>
                <w:color w:val="000000"/>
                <w:sz w:val="16"/>
                <w:szCs w:val="16"/>
                <w:u w:val="double"/>
              </w:rPr>
              <w:t>$</w:t>
            </w:r>
            <w:r w:rsidRPr="00B22EF5">
              <w:rPr>
                <w:color w:val="000000"/>
                <w:sz w:val="16"/>
                <w:szCs w:val="16"/>
                <w:u w:val="double"/>
              </w:rPr>
              <w:tab/>
            </w:r>
            <w:r>
              <w:rPr>
                <w:color w:val="000000"/>
                <w:sz w:val="16"/>
                <w:szCs w:val="16"/>
                <w:u w:val="double"/>
              </w:rPr>
              <w:t>2,</w:t>
            </w:r>
            <w:r w:rsidRPr="00E61E3F">
              <w:rPr>
                <w:color w:val="000000"/>
                <w:sz w:val="16"/>
                <w:szCs w:val="16"/>
                <w:u w:val="double"/>
              </w:rPr>
              <w:t>43</w:t>
            </w:r>
            <w:r w:rsidR="00197D43">
              <w:rPr>
                <w:color w:val="000000"/>
                <w:sz w:val="16"/>
                <w:szCs w:val="16"/>
                <w:u w:val="double"/>
              </w:rPr>
              <w:t>3</w:t>
            </w:r>
            <w:r w:rsidRPr="00E61E3F">
              <w:rPr>
                <w:color w:val="000000"/>
                <w:sz w:val="16"/>
                <w:szCs w:val="16"/>
                <w:u w:val="double"/>
              </w:rPr>
              <w:t>,</w:t>
            </w:r>
            <w:r w:rsidR="00197D43">
              <w:rPr>
                <w:color w:val="000000"/>
                <w:sz w:val="16"/>
                <w:szCs w:val="16"/>
                <w:u w:val="double"/>
              </w:rPr>
              <w:t>257</w:t>
            </w:r>
            <w:r w:rsidRPr="00E61E3F">
              <w:rPr>
                <w:color w:val="000000"/>
                <w:sz w:val="16"/>
                <w:szCs w:val="16"/>
                <w:u w:val="double"/>
              </w:rPr>
              <w:t>,</w:t>
            </w:r>
            <w:r w:rsidR="00197D43">
              <w:rPr>
                <w:color w:val="000000"/>
                <w:sz w:val="16"/>
                <w:szCs w:val="16"/>
                <w:u w:val="double"/>
              </w:rPr>
              <w:t>487</w:t>
            </w:r>
          </w:p>
        </w:tc>
        <w:tc>
          <w:tcPr>
            <w:tcW w:w="1332" w:type="dxa"/>
            <w:vAlign w:val="bottom"/>
          </w:tcPr>
          <w:p w14:paraId="2579AE46" w14:textId="4656C421" w:rsidR="00E61E3F" w:rsidRPr="00B22EF5" w:rsidRDefault="00E61E3F" w:rsidP="00E61E3F">
            <w:pPr>
              <w:tabs>
                <w:tab w:val="left" w:pos="36"/>
                <w:tab w:val="decimal" w:pos="1170"/>
              </w:tabs>
              <w:spacing w:after="120"/>
              <w:ind w:left="36" w:right="37"/>
              <w:jc w:val="right"/>
              <w:rPr>
                <w:color w:val="000000"/>
                <w:sz w:val="16"/>
                <w:szCs w:val="16"/>
              </w:rPr>
            </w:pPr>
            <w:r w:rsidRPr="00B22EF5">
              <w:rPr>
                <w:color w:val="000000"/>
                <w:sz w:val="16"/>
                <w:szCs w:val="16"/>
                <w:u w:val="double"/>
              </w:rPr>
              <w:t>$</w:t>
            </w:r>
            <w:r w:rsidRPr="00B22EF5">
              <w:rPr>
                <w:color w:val="000000"/>
                <w:sz w:val="16"/>
                <w:szCs w:val="16"/>
                <w:u w:val="double"/>
              </w:rPr>
              <w:tab/>
              <w:t>4,333,359,256</w:t>
            </w:r>
          </w:p>
        </w:tc>
        <w:tc>
          <w:tcPr>
            <w:tcW w:w="1333" w:type="dxa"/>
            <w:vAlign w:val="center"/>
          </w:tcPr>
          <w:p w14:paraId="481F8926" w14:textId="7E7433D8" w:rsidR="00E61E3F" w:rsidRPr="00B22EF5" w:rsidRDefault="00E61E3F" w:rsidP="00E61E3F">
            <w:pPr>
              <w:tabs>
                <w:tab w:val="left" w:pos="0"/>
                <w:tab w:val="decimal" w:pos="1114"/>
                <w:tab w:val="left" w:leader="underscore" w:pos="9639"/>
              </w:tabs>
              <w:spacing w:after="120"/>
              <w:jc w:val="right"/>
              <w:rPr>
                <w:color w:val="000000"/>
                <w:sz w:val="16"/>
                <w:szCs w:val="16"/>
                <w:u w:val="double"/>
              </w:rPr>
            </w:pPr>
            <w:r w:rsidRPr="00B22EF5">
              <w:rPr>
                <w:color w:val="000000"/>
                <w:sz w:val="16"/>
                <w:szCs w:val="16"/>
                <w:u w:val="double"/>
              </w:rPr>
              <w:t>$</w:t>
            </w:r>
            <w:r w:rsidRPr="00B22EF5">
              <w:rPr>
                <w:color w:val="000000"/>
                <w:sz w:val="16"/>
                <w:szCs w:val="16"/>
                <w:u w:val="double"/>
              </w:rPr>
              <w:tab/>
              <w:t>4,238,817,593</w:t>
            </w:r>
          </w:p>
        </w:tc>
        <w:tc>
          <w:tcPr>
            <w:tcW w:w="1332" w:type="dxa"/>
            <w:vAlign w:val="center"/>
          </w:tcPr>
          <w:p w14:paraId="7CDD48D9" w14:textId="53EC4683" w:rsidR="00E61E3F" w:rsidRPr="00B22EF5" w:rsidRDefault="00E61E3F" w:rsidP="00E61E3F">
            <w:pPr>
              <w:tabs>
                <w:tab w:val="left" w:pos="0"/>
                <w:tab w:val="decimal" w:pos="1114"/>
                <w:tab w:val="left" w:leader="underscore" w:pos="9639"/>
              </w:tabs>
              <w:spacing w:after="120"/>
              <w:jc w:val="right"/>
              <w:rPr>
                <w:color w:val="000000"/>
                <w:sz w:val="16"/>
                <w:szCs w:val="16"/>
                <w:u w:val="double"/>
              </w:rPr>
            </w:pPr>
            <w:r w:rsidRPr="00B22EF5">
              <w:rPr>
                <w:color w:val="000000"/>
                <w:sz w:val="16"/>
                <w:szCs w:val="16"/>
                <w:u w:val="double"/>
              </w:rPr>
              <w:t>$</w:t>
            </w:r>
            <w:r w:rsidRPr="00B22EF5">
              <w:rPr>
                <w:color w:val="000000"/>
                <w:sz w:val="16"/>
                <w:szCs w:val="16"/>
                <w:u w:val="double"/>
              </w:rPr>
              <w:tab/>
              <w:t>4,048,280,217</w:t>
            </w:r>
          </w:p>
        </w:tc>
        <w:tc>
          <w:tcPr>
            <w:tcW w:w="1333" w:type="dxa"/>
            <w:vAlign w:val="center"/>
          </w:tcPr>
          <w:p w14:paraId="5040A910" w14:textId="5881F9EE" w:rsidR="00E61E3F" w:rsidRPr="00B22EF5" w:rsidRDefault="00E61E3F" w:rsidP="00E61E3F">
            <w:pPr>
              <w:tabs>
                <w:tab w:val="left" w:pos="0"/>
                <w:tab w:val="decimal" w:pos="1114"/>
                <w:tab w:val="left" w:leader="underscore" w:pos="9639"/>
              </w:tabs>
              <w:spacing w:after="120"/>
              <w:jc w:val="right"/>
              <w:rPr>
                <w:color w:val="000000"/>
                <w:sz w:val="16"/>
                <w:szCs w:val="16"/>
                <w:u w:val="double"/>
              </w:rPr>
            </w:pPr>
            <w:r w:rsidRPr="00B22EF5">
              <w:rPr>
                <w:color w:val="000000"/>
                <w:sz w:val="16"/>
                <w:szCs w:val="16"/>
                <w:u w:val="double"/>
              </w:rPr>
              <w:t>$</w:t>
            </w:r>
            <w:r w:rsidRPr="00B22EF5">
              <w:rPr>
                <w:color w:val="000000"/>
                <w:sz w:val="16"/>
                <w:szCs w:val="16"/>
                <w:u w:val="double"/>
              </w:rPr>
              <w:tab/>
              <w:t>3,701,418,219</w:t>
            </w:r>
          </w:p>
        </w:tc>
      </w:tr>
      <w:bookmarkEnd w:id="12"/>
    </w:tbl>
    <w:p w14:paraId="0A84E17B" w14:textId="77777777" w:rsidR="001A65D3" w:rsidRPr="00B22EF5" w:rsidRDefault="001A65D3" w:rsidP="001A65D3">
      <w:pPr>
        <w:tabs>
          <w:tab w:val="left" w:leader="underscore" w:pos="9639"/>
        </w:tabs>
        <w:rPr>
          <w:sz w:val="20"/>
          <w:szCs w:val="20"/>
        </w:rPr>
      </w:pPr>
    </w:p>
    <w:p w14:paraId="36C23337" w14:textId="77777777" w:rsidR="007D1E76" w:rsidRPr="00B22EF5" w:rsidRDefault="007D1E76" w:rsidP="00CB41C4">
      <w:pPr>
        <w:tabs>
          <w:tab w:val="left" w:leader="underscore" w:pos="9639"/>
        </w:tabs>
        <w:spacing w:after="0" w:line="240" w:lineRule="auto"/>
        <w:jc w:val="both"/>
        <w:rPr>
          <w:rFonts w:cs="Calibri"/>
        </w:rPr>
      </w:pPr>
      <w:r w:rsidRPr="00B22EF5">
        <w:rPr>
          <w:rFonts w:cs="Calibri"/>
          <w:b/>
        </w:rPr>
        <w:t>b)</w:t>
      </w:r>
      <w:r w:rsidRPr="00B22EF5">
        <w:rPr>
          <w:rFonts w:cs="Calibri"/>
        </w:rPr>
        <w:t xml:space="preserve"> Proyección de la recaudación e ingresos en el mediano plazo:</w:t>
      </w:r>
    </w:p>
    <w:p w14:paraId="4892D235" w14:textId="77777777" w:rsidR="0066481B" w:rsidRPr="00B22EF5" w:rsidRDefault="0066481B" w:rsidP="00CB41C4">
      <w:pPr>
        <w:tabs>
          <w:tab w:val="left" w:leader="underscore" w:pos="9639"/>
        </w:tabs>
        <w:spacing w:after="0" w:line="240" w:lineRule="auto"/>
        <w:jc w:val="both"/>
        <w:rPr>
          <w:rFonts w:cs="Calibri"/>
        </w:rPr>
      </w:pPr>
    </w:p>
    <w:p w14:paraId="6D76ACC1" w14:textId="77777777" w:rsidR="003D2E97" w:rsidRPr="00B22EF5" w:rsidRDefault="003D2E97" w:rsidP="00CB41C4">
      <w:pPr>
        <w:tabs>
          <w:tab w:val="left" w:leader="underscore" w:pos="9639"/>
        </w:tabs>
        <w:spacing w:after="0" w:line="240" w:lineRule="auto"/>
        <w:jc w:val="both"/>
        <w:rPr>
          <w:rFonts w:cs="Calibri"/>
        </w:rPr>
      </w:pPr>
    </w:p>
    <w:tbl>
      <w:tblPr>
        <w:tblStyle w:val="Tablaconcuadrcu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474"/>
        <w:gridCol w:w="1332"/>
        <w:gridCol w:w="1333"/>
        <w:gridCol w:w="1332"/>
        <w:gridCol w:w="1333"/>
      </w:tblGrid>
      <w:tr w:rsidR="003D2E97" w:rsidRPr="00B22EF5" w14:paraId="0DC171DB" w14:textId="77777777" w:rsidTr="003D2E97">
        <w:tc>
          <w:tcPr>
            <w:tcW w:w="2410" w:type="dxa"/>
            <w:vAlign w:val="bottom"/>
          </w:tcPr>
          <w:p w14:paraId="112F59CB" w14:textId="77777777" w:rsidR="003D2E97" w:rsidRPr="00B22EF5" w:rsidRDefault="003D2E97" w:rsidP="0038424D">
            <w:pPr>
              <w:tabs>
                <w:tab w:val="left" w:leader="underscore" w:pos="9639"/>
              </w:tabs>
              <w:jc w:val="center"/>
              <w:rPr>
                <w:b/>
                <w:bCs/>
                <w:sz w:val="16"/>
                <w:szCs w:val="16"/>
              </w:rPr>
            </w:pPr>
            <w:r w:rsidRPr="00B22EF5">
              <w:rPr>
                <w:b/>
                <w:bCs/>
                <w:sz w:val="16"/>
                <w:szCs w:val="16"/>
              </w:rPr>
              <w:t>Rubro</w:t>
            </w:r>
          </w:p>
        </w:tc>
        <w:tc>
          <w:tcPr>
            <w:tcW w:w="1474" w:type="dxa"/>
            <w:vAlign w:val="bottom"/>
          </w:tcPr>
          <w:p w14:paraId="60948694" w14:textId="2DD2B511" w:rsidR="003D2E97" w:rsidRPr="00B22EF5" w:rsidRDefault="003D2E97" w:rsidP="0038424D">
            <w:pPr>
              <w:tabs>
                <w:tab w:val="left" w:pos="36"/>
                <w:tab w:val="decimal" w:pos="1170"/>
              </w:tabs>
              <w:ind w:left="36" w:right="37"/>
              <w:jc w:val="center"/>
              <w:rPr>
                <w:b/>
                <w:bCs/>
                <w:sz w:val="16"/>
                <w:szCs w:val="16"/>
              </w:rPr>
            </w:pPr>
            <w:r w:rsidRPr="00B22EF5">
              <w:rPr>
                <w:b/>
                <w:bCs/>
                <w:sz w:val="16"/>
                <w:szCs w:val="16"/>
              </w:rPr>
              <w:t>202</w:t>
            </w:r>
            <w:r w:rsidR="0082675C" w:rsidRPr="00B22EF5">
              <w:rPr>
                <w:b/>
                <w:bCs/>
                <w:sz w:val="16"/>
                <w:szCs w:val="16"/>
              </w:rPr>
              <w:t>7</w:t>
            </w:r>
          </w:p>
        </w:tc>
        <w:tc>
          <w:tcPr>
            <w:tcW w:w="1332" w:type="dxa"/>
            <w:vAlign w:val="bottom"/>
          </w:tcPr>
          <w:p w14:paraId="3CFBC0B2" w14:textId="4B7B89A5" w:rsidR="003D2E97" w:rsidRPr="00B22EF5" w:rsidRDefault="003D2E97" w:rsidP="0038424D">
            <w:pPr>
              <w:tabs>
                <w:tab w:val="left" w:pos="36"/>
                <w:tab w:val="decimal" w:pos="1170"/>
              </w:tabs>
              <w:ind w:left="36" w:right="37"/>
              <w:jc w:val="center"/>
              <w:rPr>
                <w:b/>
                <w:bCs/>
                <w:sz w:val="16"/>
                <w:szCs w:val="16"/>
              </w:rPr>
            </w:pPr>
            <w:r w:rsidRPr="00B22EF5">
              <w:rPr>
                <w:b/>
                <w:bCs/>
                <w:sz w:val="16"/>
                <w:szCs w:val="16"/>
              </w:rPr>
              <w:t>202</w:t>
            </w:r>
            <w:r w:rsidR="0082675C" w:rsidRPr="00B22EF5">
              <w:rPr>
                <w:b/>
                <w:bCs/>
                <w:sz w:val="16"/>
                <w:szCs w:val="16"/>
              </w:rPr>
              <w:t>8</w:t>
            </w:r>
          </w:p>
        </w:tc>
        <w:tc>
          <w:tcPr>
            <w:tcW w:w="1333" w:type="dxa"/>
            <w:vAlign w:val="bottom"/>
          </w:tcPr>
          <w:p w14:paraId="211C39D8" w14:textId="3AAA039F" w:rsidR="003D2E97" w:rsidRPr="00B22EF5" w:rsidRDefault="003D2E97" w:rsidP="0038424D">
            <w:pPr>
              <w:tabs>
                <w:tab w:val="left" w:pos="36"/>
                <w:tab w:val="decimal" w:pos="1170"/>
              </w:tabs>
              <w:ind w:left="36" w:right="37"/>
              <w:jc w:val="center"/>
              <w:rPr>
                <w:b/>
                <w:bCs/>
                <w:sz w:val="16"/>
                <w:szCs w:val="16"/>
              </w:rPr>
            </w:pPr>
            <w:r w:rsidRPr="00B22EF5">
              <w:rPr>
                <w:b/>
                <w:bCs/>
                <w:sz w:val="16"/>
                <w:szCs w:val="16"/>
              </w:rPr>
              <w:t>202</w:t>
            </w:r>
            <w:r w:rsidR="0082675C" w:rsidRPr="00B22EF5">
              <w:rPr>
                <w:b/>
                <w:bCs/>
                <w:sz w:val="16"/>
                <w:szCs w:val="16"/>
              </w:rPr>
              <w:t>9</w:t>
            </w:r>
          </w:p>
        </w:tc>
        <w:tc>
          <w:tcPr>
            <w:tcW w:w="1332" w:type="dxa"/>
            <w:vAlign w:val="bottom"/>
          </w:tcPr>
          <w:p w14:paraId="52E3CA64" w14:textId="7B28D849" w:rsidR="003D2E97" w:rsidRPr="00B22EF5" w:rsidRDefault="003D2E97" w:rsidP="0038424D">
            <w:pPr>
              <w:tabs>
                <w:tab w:val="left" w:pos="36"/>
                <w:tab w:val="decimal" w:pos="1170"/>
              </w:tabs>
              <w:ind w:left="36" w:right="37"/>
              <w:jc w:val="center"/>
              <w:rPr>
                <w:b/>
                <w:bCs/>
                <w:sz w:val="16"/>
                <w:szCs w:val="16"/>
              </w:rPr>
            </w:pPr>
            <w:r w:rsidRPr="00B22EF5">
              <w:rPr>
                <w:b/>
                <w:bCs/>
                <w:sz w:val="16"/>
                <w:szCs w:val="16"/>
              </w:rPr>
              <w:t>20</w:t>
            </w:r>
            <w:r w:rsidR="0082675C" w:rsidRPr="00B22EF5">
              <w:rPr>
                <w:b/>
                <w:bCs/>
                <w:sz w:val="16"/>
                <w:szCs w:val="16"/>
              </w:rPr>
              <w:t>30</w:t>
            </w:r>
          </w:p>
        </w:tc>
        <w:tc>
          <w:tcPr>
            <w:tcW w:w="1333" w:type="dxa"/>
            <w:vAlign w:val="bottom"/>
          </w:tcPr>
          <w:p w14:paraId="07D83DA4" w14:textId="0312B23C" w:rsidR="003D2E97" w:rsidRPr="00B22EF5" w:rsidRDefault="003D2E97" w:rsidP="0038424D">
            <w:pPr>
              <w:tabs>
                <w:tab w:val="left" w:pos="36"/>
                <w:tab w:val="decimal" w:pos="1170"/>
              </w:tabs>
              <w:ind w:left="36" w:right="37"/>
              <w:jc w:val="center"/>
              <w:rPr>
                <w:b/>
                <w:bCs/>
                <w:sz w:val="16"/>
                <w:szCs w:val="16"/>
              </w:rPr>
            </w:pPr>
            <w:r w:rsidRPr="00B22EF5">
              <w:rPr>
                <w:b/>
                <w:bCs/>
                <w:sz w:val="16"/>
                <w:szCs w:val="16"/>
              </w:rPr>
              <w:t>203</w:t>
            </w:r>
            <w:r w:rsidR="0082675C" w:rsidRPr="00B22EF5">
              <w:rPr>
                <w:b/>
                <w:bCs/>
                <w:sz w:val="16"/>
                <w:szCs w:val="16"/>
              </w:rPr>
              <w:t>1</w:t>
            </w:r>
          </w:p>
        </w:tc>
      </w:tr>
      <w:tr w:rsidR="00C04624" w:rsidRPr="00B22EF5" w14:paraId="7ADAE6B5" w14:textId="77777777" w:rsidTr="00FB245A">
        <w:trPr>
          <w:trHeight w:val="247"/>
        </w:trPr>
        <w:tc>
          <w:tcPr>
            <w:tcW w:w="2410" w:type="dxa"/>
            <w:vAlign w:val="bottom"/>
          </w:tcPr>
          <w:p w14:paraId="513997A7" w14:textId="77777777" w:rsidR="00C04624" w:rsidRPr="00B22EF5" w:rsidRDefault="00C04624" w:rsidP="00C04624">
            <w:pPr>
              <w:tabs>
                <w:tab w:val="left" w:leader="underscore" w:pos="9639"/>
              </w:tabs>
              <w:spacing w:after="120"/>
              <w:rPr>
                <w:sz w:val="16"/>
                <w:szCs w:val="16"/>
              </w:rPr>
            </w:pPr>
            <w:r w:rsidRPr="00B22EF5">
              <w:rPr>
                <w:color w:val="000000"/>
                <w:sz w:val="16"/>
                <w:szCs w:val="16"/>
              </w:rPr>
              <w:t>Ingresos Estatales</w:t>
            </w:r>
          </w:p>
        </w:tc>
        <w:tc>
          <w:tcPr>
            <w:tcW w:w="1474" w:type="dxa"/>
            <w:vAlign w:val="bottom"/>
          </w:tcPr>
          <w:p w14:paraId="297BCB3E" w14:textId="6B9A49F0" w:rsidR="00C04624" w:rsidRPr="00B22EF5" w:rsidRDefault="00C04624" w:rsidP="00C04624">
            <w:pPr>
              <w:tabs>
                <w:tab w:val="left" w:pos="36"/>
                <w:tab w:val="decimal" w:pos="1170"/>
              </w:tabs>
              <w:spacing w:after="120"/>
              <w:ind w:left="36" w:right="37"/>
              <w:jc w:val="right"/>
              <w:rPr>
                <w:color w:val="000000"/>
                <w:sz w:val="16"/>
                <w:szCs w:val="16"/>
              </w:rPr>
            </w:pPr>
            <w:r w:rsidRPr="00B22EF5">
              <w:rPr>
                <w:color w:val="000000"/>
                <w:sz w:val="16"/>
                <w:szCs w:val="16"/>
              </w:rPr>
              <w:t>2,002,416,415</w:t>
            </w:r>
          </w:p>
        </w:tc>
        <w:tc>
          <w:tcPr>
            <w:tcW w:w="1332" w:type="dxa"/>
            <w:vAlign w:val="bottom"/>
          </w:tcPr>
          <w:p w14:paraId="0D30E0BE" w14:textId="1ADD028F" w:rsidR="00C04624" w:rsidRPr="00B22EF5" w:rsidRDefault="00C04624" w:rsidP="00C04624">
            <w:pPr>
              <w:tabs>
                <w:tab w:val="left" w:pos="36"/>
                <w:tab w:val="decimal" w:pos="1170"/>
              </w:tabs>
              <w:spacing w:after="120"/>
              <w:ind w:left="36" w:right="37"/>
              <w:jc w:val="right"/>
              <w:rPr>
                <w:color w:val="000000"/>
                <w:sz w:val="16"/>
                <w:szCs w:val="16"/>
              </w:rPr>
            </w:pPr>
            <w:r w:rsidRPr="00B22EF5">
              <w:rPr>
                <w:color w:val="000000"/>
                <w:sz w:val="16"/>
                <w:szCs w:val="16"/>
              </w:rPr>
              <w:t>2,082,513,072</w:t>
            </w:r>
          </w:p>
        </w:tc>
        <w:tc>
          <w:tcPr>
            <w:tcW w:w="1333" w:type="dxa"/>
            <w:vAlign w:val="bottom"/>
          </w:tcPr>
          <w:p w14:paraId="272A9CFC" w14:textId="49554028" w:rsidR="00C04624" w:rsidRPr="00B22EF5" w:rsidRDefault="00C04624" w:rsidP="00C04624">
            <w:pPr>
              <w:tabs>
                <w:tab w:val="left" w:pos="36"/>
                <w:tab w:val="decimal" w:pos="1170"/>
              </w:tabs>
              <w:spacing w:after="120"/>
              <w:ind w:left="36" w:right="37"/>
              <w:jc w:val="right"/>
              <w:rPr>
                <w:color w:val="000000"/>
                <w:sz w:val="16"/>
                <w:szCs w:val="16"/>
              </w:rPr>
            </w:pPr>
            <w:r w:rsidRPr="00B22EF5">
              <w:rPr>
                <w:color w:val="000000"/>
                <w:sz w:val="16"/>
                <w:szCs w:val="16"/>
              </w:rPr>
              <w:t>2,165,813,594</w:t>
            </w:r>
          </w:p>
        </w:tc>
        <w:tc>
          <w:tcPr>
            <w:tcW w:w="1332" w:type="dxa"/>
            <w:vAlign w:val="bottom"/>
          </w:tcPr>
          <w:p w14:paraId="28D53FB9" w14:textId="7F023F66" w:rsidR="00C04624" w:rsidRPr="00B22EF5" w:rsidRDefault="00C04624" w:rsidP="00C04624">
            <w:pPr>
              <w:tabs>
                <w:tab w:val="left" w:pos="36"/>
                <w:tab w:val="decimal" w:pos="1170"/>
              </w:tabs>
              <w:spacing w:after="120"/>
              <w:ind w:left="36" w:right="37"/>
              <w:jc w:val="right"/>
              <w:rPr>
                <w:color w:val="000000"/>
                <w:sz w:val="16"/>
                <w:szCs w:val="16"/>
              </w:rPr>
            </w:pPr>
            <w:r w:rsidRPr="00B22EF5">
              <w:rPr>
                <w:color w:val="000000"/>
                <w:sz w:val="16"/>
                <w:szCs w:val="16"/>
              </w:rPr>
              <w:t>2,252,446,138</w:t>
            </w:r>
          </w:p>
        </w:tc>
        <w:tc>
          <w:tcPr>
            <w:tcW w:w="1333" w:type="dxa"/>
            <w:vAlign w:val="bottom"/>
          </w:tcPr>
          <w:p w14:paraId="17FA5D53" w14:textId="091AD612" w:rsidR="00C04624" w:rsidRPr="00B22EF5" w:rsidRDefault="00C04624" w:rsidP="00C04624">
            <w:pPr>
              <w:tabs>
                <w:tab w:val="left" w:pos="36"/>
                <w:tab w:val="decimal" w:pos="1170"/>
              </w:tabs>
              <w:spacing w:after="120"/>
              <w:ind w:left="36" w:right="37"/>
              <w:jc w:val="right"/>
              <w:rPr>
                <w:color w:val="000000"/>
                <w:sz w:val="16"/>
                <w:szCs w:val="16"/>
              </w:rPr>
            </w:pPr>
            <w:r w:rsidRPr="00B22EF5">
              <w:rPr>
                <w:color w:val="000000"/>
                <w:sz w:val="16"/>
                <w:szCs w:val="16"/>
              </w:rPr>
              <w:t>2,342,543,984</w:t>
            </w:r>
          </w:p>
        </w:tc>
      </w:tr>
      <w:tr w:rsidR="00C04624" w:rsidRPr="00B22EF5" w14:paraId="34FB2B98" w14:textId="77777777" w:rsidTr="00C04624">
        <w:trPr>
          <w:trHeight w:val="253"/>
        </w:trPr>
        <w:tc>
          <w:tcPr>
            <w:tcW w:w="2410" w:type="dxa"/>
            <w:vAlign w:val="bottom"/>
          </w:tcPr>
          <w:p w14:paraId="3AD19861" w14:textId="77777777" w:rsidR="00C04624" w:rsidRPr="00B22EF5" w:rsidRDefault="00C04624" w:rsidP="00C04624">
            <w:pPr>
              <w:tabs>
                <w:tab w:val="left" w:leader="underscore" w:pos="9639"/>
              </w:tabs>
              <w:spacing w:after="120"/>
              <w:ind w:left="179" w:hanging="179"/>
              <w:rPr>
                <w:sz w:val="16"/>
                <w:szCs w:val="16"/>
              </w:rPr>
            </w:pPr>
            <w:r w:rsidRPr="00B22EF5">
              <w:rPr>
                <w:color w:val="000000"/>
                <w:sz w:val="16"/>
                <w:szCs w:val="16"/>
              </w:rPr>
              <w:t>Ingresos Federales</w:t>
            </w:r>
          </w:p>
        </w:tc>
        <w:tc>
          <w:tcPr>
            <w:tcW w:w="1474" w:type="dxa"/>
            <w:vAlign w:val="bottom"/>
          </w:tcPr>
          <w:p w14:paraId="15CF8700" w14:textId="584125FA" w:rsidR="00C04624" w:rsidRPr="00B22EF5" w:rsidRDefault="00C04624" w:rsidP="00C04624">
            <w:pPr>
              <w:tabs>
                <w:tab w:val="left" w:pos="36"/>
                <w:tab w:val="decimal" w:pos="1170"/>
              </w:tabs>
              <w:spacing w:after="120"/>
              <w:ind w:left="36" w:right="37"/>
              <w:jc w:val="right"/>
              <w:rPr>
                <w:color w:val="000000"/>
                <w:sz w:val="16"/>
                <w:szCs w:val="16"/>
              </w:rPr>
            </w:pPr>
            <w:r w:rsidRPr="00B22EF5">
              <w:rPr>
                <w:color w:val="000000"/>
                <w:sz w:val="16"/>
                <w:szCs w:val="16"/>
              </w:rPr>
              <w:t>2,504,277,211</w:t>
            </w:r>
          </w:p>
        </w:tc>
        <w:tc>
          <w:tcPr>
            <w:tcW w:w="1332" w:type="dxa"/>
            <w:vAlign w:val="bottom"/>
          </w:tcPr>
          <w:p w14:paraId="557AC299" w14:textId="76AF74EE" w:rsidR="00C04624" w:rsidRPr="00B22EF5" w:rsidRDefault="00C04624" w:rsidP="00C04624">
            <w:pPr>
              <w:tabs>
                <w:tab w:val="left" w:pos="36"/>
                <w:tab w:val="decimal" w:pos="1170"/>
              </w:tabs>
              <w:spacing w:after="120"/>
              <w:ind w:left="36" w:right="37"/>
              <w:jc w:val="right"/>
              <w:rPr>
                <w:color w:val="000000"/>
                <w:sz w:val="16"/>
                <w:szCs w:val="16"/>
              </w:rPr>
            </w:pPr>
            <w:r w:rsidRPr="00B22EF5">
              <w:rPr>
                <w:color w:val="000000"/>
                <w:sz w:val="16"/>
                <w:szCs w:val="16"/>
              </w:rPr>
              <w:t>2,604,448,300</w:t>
            </w:r>
          </w:p>
        </w:tc>
        <w:tc>
          <w:tcPr>
            <w:tcW w:w="1333" w:type="dxa"/>
            <w:vAlign w:val="bottom"/>
          </w:tcPr>
          <w:p w14:paraId="618838E1" w14:textId="769362D0" w:rsidR="00C04624" w:rsidRPr="00B22EF5" w:rsidRDefault="00C04624" w:rsidP="00C04624">
            <w:pPr>
              <w:tabs>
                <w:tab w:val="left" w:pos="36"/>
                <w:tab w:val="decimal" w:pos="1170"/>
              </w:tabs>
              <w:spacing w:after="120"/>
              <w:ind w:left="36" w:right="37"/>
              <w:jc w:val="right"/>
              <w:rPr>
                <w:color w:val="000000"/>
                <w:sz w:val="16"/>
                <w:szCs w:val="16"/>
              </w:rPr>
            </w:pPr>
            <w:r w:rsidRPr="00B22EF5">
              <w:rPr>
                <w:color w:val="000000"/>
                <w:sz w:val="16"/>
                <w:szCs w:val="16"/>
              </w:rPr>
              <w:t>2,708,626,232</w:t>
            </w:r>
          </w:p>
        </w:tc>
        <w:tc>
          <w:tcPr>
            <w:tcW w:w="1332" w:type="dxa"/>
            <w:vAlign w:val="bottom"/>
          </w:tcPr>
          <w:p w14:paraId="41FAECA6" w14:textId="0F6D64BE" w:rsidR="00C04624" w:rsidRPr="00B22EF5" w:rsidRDefault="00C04624" w:rsidP="00C04624">
            <w:pPr>
              <w:tabs>
                <w:tab w:val="left" w:pos="36"/>
                <w:tab w:val="decimal" w:pos="1170"/>
              </w:tabs>
              <w:spacing w:after="120"/>
              <w:ind w:left="36" w:right="37"/>
              <w:jc w:val="right"/>
              <w:rPr>
                <w:color w:val="000000"/>
                <w:sz w:val="16"/>
                <w:szCs w:val="16"/>
              </w:rPr>
            </w:pPr>
            <w:r w:rsidRPr="00B22EF5">
              <w:rPr>
                <w:color w:val="000000"/>
                <w:sz w:val="16"/>
                <w:szCs w:val="16"/>
              </w:rPr>
              <w:t>2,816,971,281</w:t>
            </w:r>
          </w:p>
        </w:tc>
        <w:tc>
          <w:tcPr>
            <w:tcW w:w="1333" w:type="dxa"/>
            <w:vAlign w:val="bottom"/>
          </w:tcPr>
          <w:p w14:paraId="52557F22" w14:textId="14D277F4" w:rsidR="00C04624" w:rsidRPr="00B22EF5" w:rsidRDefault="00C04624" w:rsidP="00C04624">
            <w:pPr>
              <w:tabs>
                <w:tab w:val="left" w:pos="36"/>
                <w:tab w:val="decimal" w:pos="1170"/>
              </w:tabs>
              <w:spacing w:after="120"/>
              <w:ind w:left="36" w:right="37"/>
              <w:jc w:val="right"/>
              <w:rPr>
                <w:color w:val="000000"/>
                <w:sz w:val="16"/>
                <w:szCs w:val="16"/>
              </w:rPr>
            </w:pPr>
            <w:r w:rsidRPr="00B22EF5">
              <w:rPr>
                <w:color w:val="000000"/>
                <w:sz w:val="16"/>
                <w:szCs w:val="16"/>
              </w:rPr>
              <w:t>2,929,650,132</w:t>
            </w:r>
          </w:p>
        </w:tc>
      </w:tr>
      <w:tr w:rsidR="00C04624" w:rsidRPr="00B22EF5" w14:paraId="4AE4E14E" w14:textId="77777777" w:rsidTr="00FB245A">
        <w:trPr>
          <w:trHeight w:val="20"/>
        </w:trPr>
        <w:tc>
          <w:tcPr>
            <w:tcW w:w="2410" w:type="dxa"/>
          </w:tcPr>
          <w:p w14:paraId="22C443CE" w14:textId="77777777" w:rsidR="00C04624" w:rsidRPr="00B22EF5" w:rsidRDefault="00C04624" w:rsidP="00C04624">
            <w:pPr>
              <w:tabs>
                <w:tab w:val="left" w:leader="underscore" w:pos="9639"/>
              </w:tabs>
              <w:spacing w:after="120"/>
              <w:rPr>
                <w:sz w:val="16"/>
                <w:szCs w:val="16"/>
              </w:rPr>
            </w:pPr>
          </w:p>
        </w:tc>
        <w:tc>
          <w:tcPr>
            <w:tcW w:w="1474" w:type="dxa"/>
            <w:vAlign w:val="bottom"/>
          </w:tcPr>
          <w:p w14:paraId="5E6A0AA7" w14:textId="22123D0E" w:rsidR="00C04624" w:rsidRPr="00B22EF5" w:rsidRDefault="007F5119" w:rsidP="00C04624">
            <w:pPr>
              <w:tabs>
                <w:tab w:val="left" w:pos="36"/>
                <w:tab w:val="decimal" w:pos="1170"/>
              </w:tabs>
              <w:spacing w:after="120"/>
              <w:ind w:left="36" w:right="37"/>
              <w:jc w:val="right"/>
              <w:rPr>
                <w:color w:val="000000"/>
                <w:sz w:val="16"/>
                <w:szCs w:val="16"/>
                <w:u w:val="double"/>
              </w:rPr>
            </w:pPr>
            <w:r w:rsidRPr="00B22EF5">
              <w:rPr>
                <w:color w:val="000000"/>
                <w:sz w:val="16"/>
                <w:szCs w:val="16"/>
                <w:u w:val="double"/>
              </w:rPr>
              <w:t>$</w:t>
            </w:r>
            <w:r w:rsidRPr="00B22EF5">
              <w:rPr>
                <w:color w:val="000000"/>
                <w:sz w:val="16"/>
                <w:szCs w:val="16"/>
                <w:u w:val="double"/>
              </w:rPr>
              <w:tab/>
            </w:r>
            <w:r w:rsidR="00C04624" w:rsidRPr="00B22EF5">
              <w:rPr>
                <w:color w:val="000000"/>
                <w:sz w:val="16"/>
                <w:szCs w:val="16"/>
                <w:u w:val="double"/>
              </w:rPr>
              <w:t>4,506,693,626</w:t>
            </w:r>
          </w:p>
        </w:tc>
        <w:tc>
          <w:tcPr>
            <w:tcW w:w="1332" w:type="dxa"/>
            <w:vAlign w:val="bottom"/>
          </w:tcPr>
          <w:p w14:paraId="25279A30" w14:textId="3B54F151" w:rsidR="00C04624" w:rsidRPr="00B22EF5" w:rsidRDefault="007F5119" w:rsidP="00C04624">
            <w:pPr>
              <w:tabs>
                <w:tab w:val="left" w:pos="0"/>
                <w:tab w:val="decimal" w:pos="1114"/>
                <w:tab w:val="left" w:leader="underscore" w:pos="9639"/>
              </w:tabs>
              <w:spacing w:after="120"/>
              <w:jc w:val="right"/>
              <w:rPr>
                <w:color w:val="000000"/>
                <w:sz w:val="16"/>
                <w:szCs w:val="16"/>
                <w:u w:val="double"/>
              </w:rPr>
            </w:pPr>
            <w:r w:rsidRPr="00B22EF5">
              <w:rPr>
                <w:color w:val="000000"/>
                <w:sz w:val="16"/>
                <w:szCs w:val="16"/>
                <w:u w:val="double"/>
              </w:rPr>
              <w:t>$</w:t>
            </w:r>
            <w:r w:rsidRPr="00B22EF5">
              <w:rPr>
                <w:color w:val="000000"/>
                <w:sz w:val="16"/>
                <w:szCs w:val="16"/>
                <w:u w:val="double"/>
              </w:rPr>
              <w:tab/>
            </w:r>
            <w:r w:rsidR="00C04624" w:rsidRPr="00B22EF5">
              <w:rPr>
                <w:color w:val="000000"/>
                <w:sz w:val="16"/>
                <w:szCs w:val="16"/>
                <w:u w:val="double"/>
              </w:rPr>
              <w:t>4,686,961,371</w:t>
            </w:r>
          </w:p>
        </w:tc>
        <w:tc>
          <w:tcPr>
            <w:tcW w:w="1333" w:type="dxa"/>
            <w:vAlign w:val="bottom"/>
          </w:tcPr>
          <w:p w14:paraId="7B52DE07" w14:textId="7ABBFF5C" w:rsidR="00C04624" w:rsidRPr="00B22EF5" w:rsidRDefault="007F5119" w:rsidP="00C04624">
            <w:pPr>
              <w:tabs>
                <w:tab w:val="left" w:pos="0"/>
                <w:tab w:val="decimal" w:pos="1114"/>
                <w:tab w:val="left" w:leader="underscore" w:pos="9639"/>
              </w:tabs>
              <w:spacing w:after="120"/>
              <w:jc w:val="right"/>
              <w:rPr>
                <w:color w:val="000000"/>
                <w:sz w:val="16"/>
                <w:szCs w:val="16"/>
                <w:u w:val="double"/>
              </w:rPr>
            </w:pPr>
            <w:r w:rsidRPr="00B22EF5">
              <w:rPr>
                <w:color w:val="000000"/>
                <w:sz w:val="16"/>
                <w:szCs w:val="16"/>
                <w:u w:val="double"/>
              </w:rPr>
              <w:t>$</w:t>
            </w:r>
            <w:r w:rsidRPr="00B22EF5">
              <w:rPr>
                <w:color w:val="000000"/>
                <w:sz w:val="16"/>
                <w:szCs w:val="16"/>
                <w:u w:val="double"/>
              </w:rPr>
              <w:tab/>
            </w:r>
            <w:r w:rsidR="00C04624" w:rsidRPr="00B22EF5">
              <w:rPr>
                <w:color w:val="000000"/>
                <w:sz w:val="16"/>
                <w:szCs w:val="16"/>
                <w:u w:val="double"/>
              </w:rPr>
              <w:t>4,874,439,826</w:t>
            </w:r>
          </w:p>
        </w:tc>
        <w:tc>
          <w:tcPr>
            <w:tcW w:w="1332" w:type="dxa"/>
            <w:vAlign w:val="bottom"/>
          </w:tcPr>
          <w:p w14:paraId="351CB465" w14:textId="3587CFFE" w:rsidR="00C04624" w:rsidRPr="00B22EF5" w:rsidRDefault="007F5119" w:rsidP="00C04624">
            <w:pPr>
              <w:tabs>
                <w:tab w:val="left" w:pos="0"/>
                <w:tab w:val="decimal" w:pos="1114"/>
                <w:tab w:val="left" w:leader="underscore" w:pos="9639"/>
              </w:tabs>
              <w:spacing w:after="120"/>
              <w:jc w:val="right"/>
              <w:rPr>
                <w:color w:val="000000"/>
                <w:sz w:val="16"/>
                <w:szCs w:val="16"/>
                <w:u w:val="double"/>
              </w:rPr>
            </w:pPr>
            <w:r w:rsidRPr="00B22EF5">
              <w:rPr>
                <w:color w:val="000000"/>
                <w:sz w:val="16"/>
                <w:szCs w:val="16"/>
                <w:u w:val="double"/>
              </w:rPr>
              <w:t>$</w:t>
            </w:r>
            <w:r w:rsidRPr="00B22EF5">
              <w:rPr>
                <w:color w:val="000000"/>
                <w:sz w:val="16"/>
                <w:szCs w:val="16"/>
                <w:u w:val="double"/>
              </w:rPr>
              <w:tab/>
            </w:r>
            <w:r w:rsidR="00C04624" w:rsidRPr="00B22EF5">
              <w:rPr>
                <w:color w:val="000000"/>
                <w:sz w:val="16"/>
                <w:szCs w:val="16"/>
                <w:u w:val="double"/>
              </w:rPr>
              <w:t>5,069,417,419</w:t>
            </w:r>
          </w:p>
        </w:tc>
        <w:tc>
          <w:tcPr>
            <w:tcW w:w="1333" w:type="dxa"/>
            <w:vAlign w:val="bottom"/>
          </w:tcPr>
          <w:p w14:paraId="2941584A" w14:textId="1B36274A" w:rsidR="00C04624" w:rsidRPr="00B22EF5" w:rsidRDefault="007F5119" w:rsidP="00C04624">
            <w:pPr>
              <w:tabs>
                <w:tab w:val="left" w:pos="0"/>
                <w:tab w:val="decimal" w:pos="1114"/>
                <w:tab w:val="left" w:leader="underscore" w:pos="9639"/>
              </w:tabs>
              <w:spacing w:after="120"/>
              <w:jc w:val="right"/>
              <w:rPr>
                <w:color w:val="000000"/>
                <w:sz w:val="16"/>
                <w:szCs w:val="16"/>
                <w:u w:val="double"/>
              </w:rPr>
            </w:pPr>
            <w:r w:rsidRPr="00B22EF5">
              <w:rPr>
                <w:color w:val="000000"/>
                <w:sz w:val="16"/>
                <w:szCs w:val="16"/>
                <w:u w:val="double"/>
              </w:rPr>
              <w:t>$</w:t>
            </w:r>
            <w:r w:rsidRPr="00B22EF5">
              <w:rPr>
                <w:color w:val="000000"/>
                <w:sz w:val="16"/>
                <w:szCs w:val="16"/>
                <w:u w:val="double"/>
              </w:rPr>
              <w:tab/>
            </w:r>
            <w:r w:rsidR="00C04624" w:rsidRPr="00B22EF5">
              <w:rPr>
                <w:color w:val="000000"/>
                <w:sz w:val="16"/>
                <w:szCs w:val="16"/>
                <w:u w:val="double"/>
              </w:rPr>
              <w:t>5,272,194,116</w:t>
            </w:r>
          </w:p>
        </w:tc>
      </w:tr>
    </w:tbl>
    <w:p w14:paraId="26FDB1A9" w14:textId="0D6BCFD7" w:rsidR="00FB245A" w:rsidRPr="00B22EF5" w:rsidRDefault="00FB245A" w:rsidP="00CB41C4">
      <w:pPr>
        <w:tabs>
          <w:tab w:val="left" w:leader="underscore" w:pos="9639"/>
        </w:tabs>
        <w:spacing w:after="0" w:line="240" w:lineRule="auto"/>
        <w:jc w:val="both"/>
        <w:rPr>
          <w:rFonts w:cs="Calibri"/>
        </w:rPr>
      </w:pPr>
    </w:p>
    <w:p w14:paraId="7C112492" w14:textId="77777777" w:rsidR="00FB245A" w:rsidRPr="00B22EF5" w:rsidRDefault="00FB245A">
      <w:pPr>
        <w:spacing w:after="0" w:line="240" w:lineRule="auto"/>
        <w:rPr>
          <w:rFonts w:cs="Calibri"/>
        </w:rPr>
      </w:pPr>
      <w:r w:rsidRPr="00B22EF5">
        <w:rPr>
          <w:rFonts w:cs="Calibri"/>
        </w:rPr>
        <w:br w:type="page"/>
      </w:r>
    </w:p>
    <w:p w14:paraId="4754707A" w14:textId="77777777" w:rsidR="00231FBE" w:rsidRPr="00B22EF5" w:rsidRDefault="00231FBE" w:rsidP="00CB41C4">
      <w:pPr>
        <w:tabs>
          <w:tab w:val="left" w:leader="underscore" w:pos="9639"/>
        </w:tabs>
        <w:spacing w:after="0" w:line="240" w:lineRule="auto"/>
        <w:jc w:val="both"/>
        <w:rPr>
          <w:rFonts w:cs="Calibri"/>
        </w:rPr>
      </w:pPr>
    </w:p>
    <w:p w14:paraId="4E1A02F2" w14:textId="31BF2238" w:rsidR="00B27F13" w:rsidRPr="00B22EF5" w:rsidRDefault="00B27F13" w:rsidP="00CB41C4">
      <w:pPr>
        <w:tabs>
          <w:tab w:val="left" w:leader="underscore" w:pos="9639"/>
        </w:tabs>
        <w:spacing w:after="0" w:line="240" w:lineRule="auto"/>
        <w:jc w:val="both"/>
        <w:rPr>
          <w:rFonts w:cs="Calibri"/>
        </w:rPr>
      </w:pPr>
    </w:p>
    <w:p w14:paraId="0C90806F" w14:textId="723C5A47" w:rsidR="00B27F13" w:rsidRPr="00B22EF5" w:rsidRDefault="00B27F13">
      <w:pPr>
        <w:spacing w:after="0" w:line="240" w:lineRule="auto"/>
        <w:rPr>
          <w:rFonts w:cs="Calibri"/>
        </w:rPr>
      </w:pPr>
    </w:p>
    <w:p w14:paraId="2D68C3FC" w14:textId="7BAEB103" w:rsidR="007D1E76" w:rsidRPr="00B22EF5" w:rsidRDefault="007D1E76" w:rsidP="000C3365">
      <w:pPr>
        <w:pStyle w:val="Ttulo2"/>
        <w:rPr>
          <w:rFonts w:asciiTheme="minorHAnsi" w:hAnsiTheme="minorHAnsi" w:cstheme="minorHAnsi"/>
          <w:b/>
          <w:color w:val="auto"/>
          <w:sz w:val="22"/>
        </w:rPr>
      </w:pPr>
      <w:bookmarkStart w:id="13" w:name="_Toc161472875"/>
      <w:r w:rsidRPr="00B22EF5">
        <w:rPr>
          <w:rFonts w:asciiTheme="minorHAnsi" w:hAnsiTheme="minorHAnsi" w:cstheme="minorHAnsi"/>
          <w:b/>
          <w:color w:val="auto"/>
          <w:sz w:val="22"/>
        </w:rPr>
        <w:t>1</w:t>
      </w:r>
      <w:r w:rsidR="00106EE9" w:rsidRPr="00B22EF5">
        <w:rPr>
          <w:rFonts w:asciiTheme="minorHAnsi" w:hAnsiTheme="minorHAnsi" w:cstheme="minorHAnsi"/>
          <w:b/>
          <w:color w:val="auto"/>
          <w:sz w:val="22"/>
        </w:rPr>
        <w:t>0</w:t>
      </w:r>
      <w:r w:rsidRPr="00B22EF5">
        <w:rPr>
          <w:rFonts w:asciiTheme="minorHAnsi" w:hAnsiTheme="minorHAnsi" w:cstheme="minorHAnsi"/>
          <w:b/>
          <w:color w:val="auto"/>
          <w:sz w:val="22"/>
        </w:rPr>
        <w:t>. Información sobre la Deuda y el R</w:t>
      </w:r>
      <w:r w:rsidR="005E231E" w:rsidRPr="00B22EF5">
        <w:rPr>
          <w:rFonts w:asciiTheme="minorHAnsi" w:hAnsiTheme="minorHAnsi" w:cstheme="minorHAnsi"/>
          <w:b/>
          <w:color w:val="auto"/>
          <w:sz w:val="22"/>
        </w:rPr>
        <w:t>eporte Analítico de la Deuda:</w:t>
      </w:r>
      <w:bookmarkEnd w:id="13"/>
    </w:p>
    <w:p w14:paraId="27337031" w14:textId="77777777" w:rsidR="007D1E76" w:rsidRPr="00B22EF5" w:rsidRDefault="007D1E76" w:rsidP="00CB41C4">
      <w:pPr>
        <w:tabs>
          <w:tab w:val="left" w:leader="underscore" w:pos="9639"/>
        </w:tabs>
        <w:spacing w:after="0" w:line="240" w:lineRule="auto"/>
        <w:jc w:val="both"/>
        <w:rPr>
          <w:rFonts w:cs="Calibri"/>
        </w:rPr>
      </w:pPr>
    </w:p>
    <w:p w14:paraId="52D27A57" w14:textId="77777777" w:rsidR="006E2B82" w:rsidRPr="00B22EF5" w:rsidRDefault="007D1E76" w:rsidP="006E2B82">
      <w:pPr>
        <w:spacing w:after="0" w:line="240" w:lineRule="auto"/>
        <w:jc w:val="both"/>
        <w:rPr>
          <w:rFonts w:ascii="Trebuchet MS" w:hAnsi="Trebuchet MS"/>
          <w:sz w:val="20"/>
          <w:szCs w:val="20"/>
        </w:rPr>
      </w:pPr>
      <w:r w:rsidRPr="00B22EF5">
        <w:rPr>
          <w:rFonts w:cs="Calibri"/>
          <w:b/>
        </w:rPr>
        <w:t>a)</w:t>
      </w:r>
      <w:r w:rsidRPr="00B22EF5">
        <w:rPr>
          <w:rFonts w:cs="Calibri"/>
        </w:rPr>
        <w:t xml:space="preserve"> Utilizar al menos los siguientes indicadores: deuda respecto al PIB y deuda respecto a la recaudación tomando, como mínimo, un período igual o menor a 5 años</w:t>
      </w:r>
      <w:r w:rsidR="006E2B82" w:rsidRPr="00B22EF5">
        <w:rPr>
          <w:rFonts w:cs="Calibri"/>
        </w:rPr>
        <w:t xml:space="preserve">: </w:t>
      </w:r>
      <w:r w:rsidR="006E2B82" w:rsidRPr="00B22EF5">
        <w:rPr>
          <w:rFonts w:ascii="Trebuchet MS" w:hAnsi="Trebuchet MS"/>
          <w:sz w:val="20"/>
          <w:szCs w:val="20"/>
        </w:rPr>
        <w:t>No aplica, debido a que la Universidad no tiene contratada deuda</w:t>
      </w:r>
    </w:p>
    <w:p w14:paraId="3F9DDBBA" w14:textId="77777777" w:rsidR="007D1E76" w:rsidRPr="00B22EF5" w:rsidRDefault="007D1E76" w:rsidP="00CB41C4">
      <w:pPr>
        <w:tabs>
          <w:tab w:val="left" w:leader="underscore" w:pos="9639"/>
        </w:tabs>
        <w:spacing w:after="0" w:line="240" w:lineRule="auto"/>
        <w:jc w:val="both"/>
        <w:rPr>
          <w:rFonts w:cs="Calibri"/>
        </w:rPr>
      </w:pPr>
    </w:p>
    <w:p w14:paraId="78055F1D" w14:textId="77777777" w:rsidR="006E2B82" w:rsidRPr="00B22EF5" w:rsidRDefault="007D1E76" w:rsidP="006E2B82">
      <w:pPr>
        <w:spacing w:after="0" w:line="240" w:lineRule="auto"/>
        <w:jc w:val="both"/>
        <w:rPr>
          <w:rFonts w:ascii="Trebuchet MS" w:hAnsi="Trebuchet MS"/>
          <w:sz w:val="20"/>
          <w:szCs w:val="20"/>
        </w:rPr>
      </w:pPr>
      <w:r w:rsidRPr="00B22EF5">
        <w:rPr>
          <w:rFonts w:cs="Calibri"/>
          <w:b/>
        </w:rPr>
        <w:t>b)</w:t>
      </w:r>
      <w:r w:rsidRPr="00B22EF5">
        <w:rPr>
          <w:rFonts w:cs="Calibri"/>
        </w:rPr>
        <w:t xml:space="preserve"> Información de manera agrupada por tipo de valor gubernamental o instrumento financiero en la que se considere</w:t>
      </w:r>
      <w:r w:rsidR="001973A2" w:rsidRPr="00B22EF5">
        <w:rPr>
          <w:rFonts w:cs="Calibri"/>
        </w:rPr>
        <w:t>n</w:t>
      </w:r>
      <w:r w:rsidRPr="00B22EF5">
        <w:rPr>
          <w:rFonts w:cs="Calibri"/>
        </w:rPr>
        <w:t xml:space="preserve"> intereses, comisiones, tasa, perfil de vencimiento y otros gastos de la deuda</w:t>
      </w:r>
      <w:r w:rsidR="006E2B82" w:rsidRPr="00B22EF5">
        <w:rPr>
          <w:rFonts w:cs="Calibri"/>
        </w:rPr>
        <w:t xml:space="preserve">: </w:t>
      </w:r>
      <w:r w:rsidR="006E2B82" w:rsidRPr="00B22EF5">
        <w:rPr>
          <w:rFonts w:ascii="Trebuchet MS" w:hAnsi="Trebuchet MS"/>
          <w:sz w:val="20"/>
          <w:szCs w:val="20"/>
        </w:rPr>
        <w:t>No aplica, debido a que la Universidad no tiene contratada deuda</w:t>
      </w:r>
    </w:p>
    <w:p w14:paraId="011EDA65" w14:textId="77777777" w:rsidR="006E2B82" w:rsidRPr="00B22EF5" w:rsidRDefault="006E2B82" w:rsidP="006E2B82">
      <w:pPr>
        <w:tabs>
          <w:tab w:val="left" w:leader="underscore" w:pos="9639"/>
        </w:tabs>
        <w:spacing w:after="0" w:line="240" w:lineRule="auto"/>
        <w:jc w:val="both"/>
        <w:rPr>
          <w:rFonts w:cs="Calibri"/>
        </w:rPr>
      </w:pPr>
    </w:p>
    <w:p w14:paraId="19C64A34" w14:textId="7E11CC12" w:rsidR="007D1E76" w:rsidRPr="00B22EF5" w:rsidRDefault="007D1E76" w:rsidP="000C3365">
      <w:pPr>
        <w:pStyle w:val="Ttulo2"/>
        <w:rPr>
          <w:rFonts w:asciiTheme="minorHAnsi" w:hAnsiTheme="minorHAnsi" w:cstheme="minorHAnsi"/>
          <w:b/>
          <w:color w:val="auto"/>
          <w:sz w:val="22"/>
        </w:rPr>
      </w:pPr>
      <w:bookmarkStart w:id="14" w:name="_Toc161472876"/>
      <w:r w:rsidRPr="00B22EF5">
        <w:rPr>
          <w:rFonts w:asciiTheme="minorHAnsi" w:hAnsiTheme="minorHAnsi" w:cstheme="minorHAnsi"/>
          <w:b/>
          <w:color w:val="auto"/>
          <w:sz w:val="22"/>
        </w:rPr>
        <w:t>1</w:t>
      </w:r>
      <w:r w:rsidR="005F2900" w:rsidRPr="00B22EF5">
        <w:rPr>
          <w:rFonts w:asciiTheme="minorHAnsi" w:hAnsiTheme="minorHAnsi" w:cstheme="minorHAnsi"/>
          <w:b/>
          <w:color w:val="auto"/>
          <w:sz w:val="22"/>
        </w:rPr>
        <w:t>1</w:t>
      </w:r>
      <w:r w:rsidRPr="00B22EF5">
        <w:rPr>
          <w:rFonts w:asciiTheme="minorHAnsi" w:hAnsiTheme="minorHAnsi" w:cstheme="minorHAnsi"/>
          <w:b/>
          <w:color w:val="auto"/>
          <w:sz w:val="22"/>
        </w:rPr>
        <w:t>.</w:t>
      </w:r>
      <w:r w:rsidR="005E231E" w:rsidRPr="00B22EF5">
        <w:rPr>
          <w:rFonts w:asciiTheme="minorHAnsi" w:hAnsiTheme="minorHAnsi" w:cstheme="minorHAnsi"/>
          <w:b/>
          <w:color w:val="auto"/>
          <w:sz w:val="22"/>
        </w:rPr>
        <w:t xml:space="preserve"> Calificaciones otorgadas:</w:t>
      </w:r>
      <w:bookmarkEnd w:id="14"/>
    </w:p>
    <w:p w14:paraId="67197CE9" w14:textId="77777777" w:rsidR="007D1E76" w:rsidRPr="00B22EF5" w:rsidRDefault="007D1E76" w:rsidP="00CB41C4">
      <w:pPr>
        <w:tabs>
          <w:tab w:val="left" w:leader="underscore" w:pos="9639"/>
        </w:tabs>
        <w:spacing w:after="0" w:line="240" w:lineRule="auto"/>
        <w:jc w:val="both"/>
        <w:rPr>
          <w:rFonts w:cs="Calibri"/>
        </w:rPr>
      </w:pPr>
    </w:p>
    <w:p w14:paraId="57D9F68C" w14:textId="77777777" w:rsidR="007D1E76" w:rsidRPr="00B22EF5" w:rsidRDefault="007D1E76" w:rsidP="00CB41C4">
      <w:pPr>
        <w:tabs>
          <w:tab w:val="left" w:leader="underscore" w:pos="9639"/>
        </w:tabs>
        <w:spacing w:after="0" w:line="240" w:lineRule="auto"/>
        <w:jc w:val="both"/>
        <w:rPr>
          <w:rFonts w:cs="Calibri"/>
        </w:rPr>
      </w:pPr>
      <w:r w:rsidRPr="00B22EF5">
        <w:rPr>
          <w:rFonts w:cs="Calibri"/>
        </w:rPr>
        <w:t>Informar, tanto del ente público como cualquier transacción realizada, que haya sido sujeta a una calificación crediticia:</w:t>
      </w:r>
    </w:p>
    <w:p w14:paraId="2E99B99D" w14:textId="77777777" w:rsidR="006E2B82" w:rsidRPr="00B22EF5" w:rsidRDefault="006E2B82" w:rsidP="006E2B82">
      <w:pPr>
        <w:jc w:val="both"/>
        <w:rPr>
          <w:rFonts w:ascii="Trebuchet MS" w:hAnsi="Trebuchet MS" w:cs="Arial"/>
          <w:sz w:val="20"/>
          <w:szCs w:val="20"/>
        </w:rPr>
      </w:pPr>
      <w:r w:rsidRPr="00B22EF5">
        <w:rPr>
          <w:rFonts w:ascii="Trebuchet MS" w:hAnsi="Trebuchet MS" w:cs="Arial"/>
          <w:sz w:val="20"/>
          <w:szCs w:val="20"/>
        </w:rPr>
        <w:t>No aplica, debido a que la Universidad no tiene contratada deuda</w:t>
      </w:r>
    </w:p>
    <w:p w14:paraId="10B4C763" w14:textId="7FFDB478" w:rsidR="007D1E76" w:rsidRPr="00B22EF5" w:rsidRDefault="007D1E76" w:rsidP="000C3365">
      <w:pPr>
        <w:pStyle w:val="Ttulo2"/>
        <w:rPr>
          <w:rFonts w:asciiTheme="minorHAnsi" w:hAnsiTheme="minorHAnsi" w:cstheme="minorHAnsi"/>
          <w:b/>
          <w:color w:val="auto"/>
          <w:sz w:val="22"/>
        </w:rPr>
      </w:pPr>
      <w:bookmarkStart w:id="15" w:name="_Toc161472877"/>
      <w:r w:rsidRPr="00B22EF5">
        <w:rPr>
          <w:rFonts w:asciiTheme="minorHAnsi" w:hAnsiTheme="minorHAnsi" w:cstheme="minorHAnsi"/>
          <w:b/>
          <w:color w:val="auto"/>
          <w:sz w:val="22"/>
        </w:rPr>
        <w:t>1</w:t>
      </w:r>
      <w:r w:rsidR="00F6759B" w:rsidRPr="00B22EF5">
        <w:rPr>
          <w:rFonts w:asciiTheme="minorHAnsi" w:hAnsiTheme="minorHAnsi" w:cstheme="minorHAnsi"/>
          <w:b/>
          <w:color w:val="auto"/>
          <w:sz w:val="22"/>
        </w:rPr>
        <w:t>2</w:t>
      </w:r>
      <w:r w:rsidRPr="00B22EF5">
        <w:rPr>
          <w:rFonts w:asciiTheme="minorHAnsi" w:hAnsiTheme="minorHAnsi" w:cstheme="minorHAnsi"/>
          <w:b/>
          <w:color w:val="auto"/>
          <w:sz w:val="22"/>
        </w:rPr>
        <w:t>. Proceso de Mejora:</w:t>
      </w:r>
      <w:bookmarkEnd w:id="15"/>
    </w:p>
    <w:p w14:paraId="0251CC47" w14:textId="77777777" w:rsidR="007D1E76" w:rsidRPr="00B22EF5" w:rsidRDefault="007D1E76" w:rsidP="00CB41C4">
      <w:pPr>
        <w:tabs>
          <w:tab w:val="left" w:leader="underscore" w:pos="9639"/>
        </w:tabs>
        <w:spacing w:after="0" w:line="240" w:lineRule="auto"/>
        <w:jc w:val="both"/>
        <w:rPr>
          <w:rFonts w:cs="Calibri"/>
        </w:rPr>
      </w:pPr>
    </w:p>
    <w:p w14:paraId="171672D2" w14:textId="77777777" w:rsidR="007D1E76" w:rsidRPr="00B22EF5" w:rsidRDefault="007D1E76" w:rsidP="00CB41C4">
      <w:pPr>
        <w:tabs>
          <w:tab w:val="left" w:leader="underscore" w:pos="9639"/>
        </w:tabs>
        <w:spacing w:after="0" w:line="240" w:lineRule="auto"/>
        <w:jc w:val="both"/>
        <w:rPr>
          <w:rFonts w:cs="Calibri"/>
        </w:rPr>
      </w:pPr>
      <w:r w:rsidRPr="00B22EF5">
        <w:rPr>
          <w:rFonts w:cs="Calibri"/>
        </w:rPr>
        <w:t>Se informará de:</w:t>
      </w:r>
    </w:p>
    <w:p w14:paraId="533FB084" w14:textId="77777777" w:rsidR="007D1E76" w:rsidRPr="00B22EF5" w:rsidRDefault="007D1E76" w:rsidP="00CB41C4">
      <w:pPr>
        <w:tabs>
          <w:tab w:val="left" w:leader="underscore" w:pos="9639"/>
        </w:tabs>
        <w:spacing w:after="0" w:line="240" w:lineRule="auto"/>
        <w:jc w:val="both"/>
        <w:rPr>
          <w:rFonts w:cs="Calibri"/>
        </w:rPr>
      </w:pPr>
    </w:p>
    <w:p w14:paraId="4D639AB5" w14:textId="77777777" w:rsidR="007D1E76" w:rsidRPr="00B22EF5" w:rsidRDefault="007D1E76" w:rsidP="00CB41C4">
      <w:pPr>
        <w:tabs>
          <w:tab w:val="left" w:leader="underscore" w:pos="9639"/>
        </w:tabs>
        <w:spacing w:after="0" w:line="240" w:lineRule="auto"/>
        <w:jc w:val="both"/>
        <w:rPr>
          <w:rFonts w:cs="Calibri"/>
        </w:rPr>
      </w:pPr>
      <w:r w:rsidRPr="00B22EF5">
        <w:rPr>
          <w:rFonts w:cs="Calibri"/>
          <w:b/>
        </w:rPr>
        <w:t>a)</w:t>
      </w:r>
      <w:r w:rsidRPr="00B22EF5">
        <w:rPr>
          <w:rFonts w:cs="Calibri"/>
        </w:rPr>
        <w:t xml:space="preserve"> Principales Políticas de control interno:</w:t>
      </w:r>
    </w:p>
    <w:p w14:paraId="2D64C1AD" w14:textId="77777777" w:rsidR="002C7D8C" w:rsidRPr="00B22EF5" w:rsidRDefault="002C7D8C" w:rsidP="00CB41C4">
      <w:pPr>
        <w:tabs>
          <w:tab w:val="left" w:leader="underscore" w:pos="9639"/>
        </w:tabs>
        <w:spacing w:after="0" w:line="240" w:lineRule="auto"/>
        <w:jc w:val="both"/>
        <w:rPr>
          <w:rFonts w:cs="Calibri"/>
        </w:rPr>
      </w:pPr>
    </w:p>
    <w:p w14:paraId="00929F9A" w14:textId="27093D58" w:rsidR="006E2B82" w:rsidRPr="00B22EF5" w:rsidRDefault="006E2B82" w:rsidP="006E2B82">
      <w:pPr>
        <w:jc w:val="both"/>
        <w:rPr>
          <w:rFonts w:ascii="Trebuchet MS" w:hAnsi="Trebuchet MS"/>
          <w:sz w:val="20"/>
          <w:szCs w:val="20"/>
        </w:rPr>
      </w:pPr>
      <w:r w:rsidRPr="00B22EF5">
        <w:rPr>
          <w:rFonts w:ascii="Trebuchet MS" w:hAnsi="Trebuchet MS" w:cs="Arial"/>
          <w:sz w:val="20"/>
          <w:szCs w:val="20"/>
        </w:rPr>
        <w:t>“</w:t>
      </w:r>
      <w:r w:rsidRPr="00B22EF5">
        <w:rPr>
          <w:rFonts w:ascii="Trebuchet MS" w:hAnsi="Trebuchet MS"/>
          <w:sz w:val="20"/>
          <w:szCs w:val="20"/>
        </w:rPr>
        <w:t>Políticas y Lineamientos Generales de Racionalidad, Austeridad y Disciplina Presupuestal de la Universidad de Guanajuato, para el ejercicio fiscal del año 202</w:t>
      </w:r>
      <w:r w:rsidR="00C04624" w:rsidRPr="00B22EF5">
        <w:rPr>
          <w:rFonts w:ascii="Trebuchet MS" w:hAnsi="Trebuchet MS"/>
          <w:sz w:val="20"/>
          <w:szCs w:val="20"/>
        </w:rPr>
        <w:t>6</w:t>
      </w:r>
      <w:r w:rsidRPr="00B22EF5">
        <w:rPr>
          <w:rFonts w:ascii="Trebuchet MS" w:hAnsi="Trebuchet MS"/>
          <w:sz w:val="20"/>
          <w:szCs w:val="20"/>
        </w:rPr>
        <w:t>”</w:t>
      </w:r>
    </w:p>
    <w:p w14:paraId="59CFF4B2" w14:textId="4EC54270" w:rsidR="007D1E76" w:rsidRPr="00B22EF5" w:rsidRDefault="007D1E76" w:rsidP="006E2B82">
      <w:pPr>
        <w:jc w:val="both"/>
        <w:rPr>
          <w:rFonts w:cs="Calibri"/>
        </w:rPr>
      </w:pPr>
      <w:r w:rsidRPr="00B22EF5">
        <w:rPr>
          <w:rFonts w:cs="Calibri"/>
          <w:b/>
        </w:rPr>
        <w:t>b)</w:t>
      </w:r>
      <w:r w:rsidRPr="00B22EF5">
        <w:rPr>
          <w:rFonts w:cs="Calibri"/>
        </w:rPr>
        <w:t xml:space="preserve"> Medidas de desempeño financiero, metas y alcance:</w:t>
      </w:r>
    </w:p>
    <w:p w14:paraId="1B811364" w14:textId="77777777" w:rsidR="006E2B82" w:rsidRPr="00B22EF5" w:rsidRDefault="006E2B82" w:rsidP="006E2B82">
      <w:pPr>
        <w:jc w:val="both"/>
        <w:rPr>
          <w:rFonts w:ascii="Trebuchet MS" w:hAnsi="Trebuchet MS" w:cs="Arial"/>
          <w:sz w:val="20"/>
          <w:szCs w:val="20"/>
        </w:rPr>
      </w:pPr>
      <w:r w:rsidRPr="00B22EF5">
        <w:rPr>
          <w:rFonts w:ascii="Trebuchet MS" w:hAnsi="Trebuchet MS" w:cs="Arial"/>
          <w:sz w:val="20"/>
          <w:szCs w:val="20"/>
        </w:rPr>
        <w:t>No aplica para el periodo</w:t>
      </w:r>
    </w:p>
    <w:p w14:paraId="795495BA" w14:textId="77777777" w:rsidR="007D1E76" w:rsidRPr="00B22EF5" w:rsidRDefault="007D1E76" w:rsidP="00CB41C4">
      <w:pPr>
        <w:tabs>
          <w:tab w:val="left" w:leader="underscore" w:pos="9639"/>
        </w:tabs>
        <w:spacing w:after="0" w:line="240" w:lineRule="auto"/>
        <w:jc w:val="both"/>
        <w:rPr>
          <w:rFonts w:cs="Calibri"/>
        </w:rPr>
      </w:pPr>
    </w:p>
    <w:p w14:paraId="3D010C2A" w14:textId="279F5D07" w:rsidR="007D1E76" w:rsidRPr="00B22EF5" w:rsidRDefault="007D1E76" w:rsidP="000C3365">
      <w:pPr>
        <w:pStyle w:val="Ttulo2"/>
        <w:rPr>
          <w:rFonts w:asciiTheme="minorHAnsi" w:hAnsiTheme="minorHAnsi" w:cstheme="minorHAnsi"/>
          <w:b/>
          <w:color w:val="auto"/>
          <w:sz w:val="22"/>
        </w:rPr>
      </w:pPr>
      <w:bookmarkStart w:id="16" w:name="_Toc161472878"/>
      <w:r w:rsidRPr="00B22EF5">
        <w:rPr>
          <w:rFonts w:asciiTheme="minorHAnsi" w:hAnsiTheme="minorHAnsi" w:cstheme="minorHAnsi"/>
          <w:b/>
          <w:color w:val="auto"/>
          <w:sz w:val="22"/>
        </w:rPr>
        <w:t>1</w:t>
      </w:r>
      <w:r w:rsidR="00F6759B" w:rsidRPr="00B22EF5">
        <w:rPr>
          <w:rFonts w:asciiTheme="minorHAnsi" w:hAnsiTheme="minorHAnsi" w:cstheme="minorHAnsi"/>
          <w:b/>
          <w:color w:val="auto"/>
          <w:sz w:val="22"/>
        </w:rPr>
        <w:t>3</w:t>
      </w:r>
      <w:r w:rsidR="005E231E" w:rsidRPr="00B22EF5">
        <w:rPr>
          <w:rFonts w:asciiTheme="minorHAnsi" w:hAnsiTheme="minorHAnsi" w:cstheme="minorHAnsi"/>
          <w:b/>
          <w:color w:val="auto"/>
          <w:sz w:val="22"/>
        </w:rPr>
        <w:t>. Información por Segmentos:</w:t>
      </w:r>
      <w:bookmarkEnd w:id="16"/>
    </w:p>
    <w:p w14:paraId="3752A23E" w14:textId="1EDBBC06" w:rsidR="006E2B82" w:rsidRPr="00B22EF5" w:rsidRDefault="006E2B82" w:rsidP="006E2B82">
      <w:pPr>
        <w:tabs>
          <w:tab w:val="left" w:leader="underscore" w:pos="9639"/>
        </w:tabs>
        <w:spacing w:after="0" w:line="240" w:lineRule="auto"/>
        <w:jc w:val="both"/>
        <w:rPr>
          <w:rFonts w:cs="Calibri"/>
        </w:rPr>
      </w:pPr>
      <w:r w:rsidRPr="00B22EF5">
        <w:rPr>
          <w:rFonts w:cs="Calibri"/>
        </w:rPr>
        <w:t>No aplica, debido a que la Universidad presta preponderantemente servicios educativos</w:t>
      </w:r>
      <w:r w:rsidR="006A3138" w:rsidRPr="00B22EF5">
        <w:rPr>
          <w:rFonts w:cs="Calibri"/>
        </w:rPr>
        <w:t>.</w:t>
      </w:r>
    </w:p>
    <w:p w14:paraId="03BBF660" w14:textId="77777777" w:rsidR="007D1E76" w:rsidRPr="00B22EF5" w:rsidRDefault="007D1E76" w:rsidP="00CB41C4">
      <w:pPr>
        <w:tabs>
          <w:tab w:val="left" w:leader="underscore" w:pos="9639"/>
        </w:tabs>
        <w:spacing w:after="0" w:line="240" w:lineRule="auto"/>
        <w:jc w:val="both"/>
        <w:rPr>
          <w:rFonts w:cs="Calibri"/>
        </w:rPr>
      </w:pPr>
    </w:p>
    <w:p w14:paraId="5CE772DA" w14:textId="7AAD6A4E" w:rsidR="007D1E76" w:rsidRPr="00B22EF5" w:rsidRDefault="007D1E76" w:rsidP="000C3365">
      <w:pPr>
        <w:pStyle w:val="Ttulo2"/>
        <w:rPr>
          <w:rFonts w:asciiTheme="minorHAnsi" w:hAnsiTheme="minorHAnsi" w:cstheme="minorHAnsi"/>
          <w:b/>
          <w:color w:val="auto"/>
          <w:sz w:val="22"/>
        </w:rPr>
      </w:pPr>
      <w:bookmarkStart w:id="17" w:name="_Toc161472879"/>
      <w:r w:rsidRPr="00B22EF5">
        <w:rPr>
          <w:rFonts w:asciiTheme="minorHAnsi" w:hAnsiTheme="minorHAnsi" w:cstheme="minorHAnsi"/>
          <w:b/>
          <w:color w:val="auto"/>
          <w:sz w:val="22"/>
        </w:rPr>
        <w:t>1</w:t>
      </w:r>
      <w:r w:rsidR="004A1077" w:rsidRPr="00B22EF5">
        <w:rPr>
          <w:rFonts w:asciiTheme="minorHAnsi" w:hAnsiTheme="minorHAnsi" w:cstheme="minorHAnsi"/>
          <w:b/>
          <w:color w:val="auto"/>
          <w:sz w:val="22"/>
        </w:rPr>
        <w:t>4</w:t>
      </w:r>
      <w:r w:rsidRPr="00B22EF5">
        <w:rPr>
          <w:rFonts w:asciiTheme="minorHAnsi" w:hAnsiTheme="minorHAnsi" w:cstheme="minorHAnsi"/>
          <w:b/>
          <w:color w:val="auto"/>
          <w:sz w:val="22"/>
        </w:rPr>
        <w:t>. E</w:t>
      </w:r>
      <w:r w:rsidR="005E231E" w:rsidRPr="00B22EF5">
        <w:rPr>
          <w:rFonts w:asciiTheme="minorHAnsi" w:hAnsiTheme="minorHAnsi" w:cstheme="minorHAnsi"/>
          <w:b/>
          <w:color w:val="auto"/>
          <w:sz w:val="22"/>
        </w:rPr>
        <w:t>ventos Posteriores al Cierre:</w:t>
      </w:r>
      <w:bookmarkEnd w:id="17"/>
    </w:p>
    <w:p w14:paraId="55D08D4D" w14:textId="646859ED" w:rsidR="00B27F13" w:rsidRPr="00B22EF5" w:rsidRDefault="00B27F13" w:rsidP="00CB41C4">
      <w:pPr>
        <w:tabs>
          <w:tab w:val="left" w:leader="underscore" w:pos="9639"/>
        </w:tabs>
        <w:spacing w:after="0" w:line="240" w:lineRule="auto"/>
        <w:jc w:val="both"/>
        <w:rPr>
          <w:rFonts w:cs="Calibri"/>
        </w:rPr>
      </w:pPr>
    </w:p>
    <w:p w14:paraId="42FFC567" w14:textId="5F19A7FD" w:rsidR="0089172B" w:rsidRPr="00B22EF5" w:rsidRDefault="0089172B" w:rsidP="006A3138">
      <w:pPr>
        <w:spacing w:after="0" w:line="240" w:lineRule="auto"/>
        <w:jc w:val="both"/>
        <w:rPr>
          <w:rFonts w:cs="Calibri"/>
        </w:rPr>
      </w:pPr>
      <w:r w:rsidRPr="00B22EF5">
        <w:rPr>
          <w:rFonts w:cs="Calibri"/>
        </w:rPr>
        <w:t xml:space="preserve">La Universidad de Guanajuato tiene en proceso </w:t>
      </w:r>
      <w:r w:rsidR="00266EFD" w:rsidRPr="00B22EF5">
        <w:rPr>
          <w:rFonts w:cs="Calibri"/>
        </w:rPr>
        <w:t>2</w:t>
      </w:r>
      <w:r w:rsidR="009D1E96" w:rsidRPr="00B22EF5">
        <w:rPr>
          <w:rFonts w:cs="Calibri"/>
        </w:rPr>
        <w:t>1</w:t>
      </w:r>
      <w:r w:rsidR="007F5119" w:rsidRPr="00B22EF5">
        <w:rPr>
          <w:rFonts w:cs="Calibri"/>
        </w:rPr>
        <w:t>8</w:t>
      </w:r>
      <w:r w:rsidRPr="00B22EF5">
        <w:rPr>
          <w:rFonts w:cs="Calibri"/>
        </w:rPr>
        <w:t xml:space="preserve"> juicios sucesorios intestamentarios, los cuales podrían incrementar el patrimonio de la Universidad cuando el proceso judicial concluya, atendiendo a la naturaleza de los juicios, es posible determinar un monto razonable del posible incremento al patrimonio universitario, siendo los más importantes los siguientes:</w:t>
      </w:r>
    </w:p>
    <w:p w14:paraId="6944E4D2" w14:textId="77777777" w:rsidR="0089172B" w:rsidRPr="00B22EF5" w:rsidRDefault="0089172B" w:rsidP="006A3138">
      <w:pPr>
        <w:spacing w:after="0" w:line="240" w:lineRule="auto"/>
        <w:jc w:val="both"/>
        <w:rPr>
          <w:rFonts w:cs="Calibri"/>
        </w:rPr>
      </w:pPr>
    </w:p>
    <w:p w14:paraId="124ECAC4" w14:textId="77777777" w:rsidR="00B27F13" w:rsidRPr="00B22EF5" w:rsidRDefault="00B27F13">
      <w:pPr>
        <w:spacing w:after="0" w:line="240" w:lineRule="auto"/>
        <w:rPr>
          <w:rFonts w:cs="Calibri"/>
        </w:rPr>
      </w:pPr>
      <w:r w:rsidRPr="00B22EF5">
        <w:rPr>
          <w:rFonts w:cs="Calibri"/>
        </w:rPr>
        <w:br w:type="page"/>
      </w:r>
    </w:p>
    <w:p w14:paraId="12E2913B" w14:textId="77777777" w:rsidR="0089172B" w:rsidRPr="00B22EF5" w:rsidRDefault="0089172B">
      <w:pPr>
        <w:spacing w:after="0" w:line="240" w:lineRule="auto"/>
        <w:rPr>
          <w:rFonts w:cs="Calibri"/>
        </w:rPr>
      </w:pPr>
    </w:p>
    <w:tbl>
      <w:tblPr>
        <w:tblW w:w="10969" w:type="dxa"/>
        <w:tblInd w:w="-577" w:type="dxa"/>
        <w:tblCellMar>
          <w:left w:w="70" w:type="dxa"/>
          <w:right w:w="70" w:type="dxa"/>
        </w:tblCellMar>
        <w:tblLook w:val="04A0" w:firstRow="1" w:lastRow="0" w:firstColumn="1" w:lastColumn="0" w:noHBand="0" w:noVBand="1"/>
      </w:tblPr>
      <w:tblGrid>
        <w:gridCol w:w="1235"/>
        <w:gridCol w:w="1903"/>
        <w:gridCol w:w="1530"/>
        <w:gridCol w:w="1268"/>
        <w:gridCol w:w="2576"/>
        <w:gridCol w:w="1413"/>
        <w:gridCol w:w="1044"/>
      </w:tblGrid>
      <w:tr w:rsidR="0089172B" w:rsidRPr="00B22EF5" w14:paraId="37811749" w14:textId="77777777" w:rsidTr="0089172B">
        <w:trPr>
          <w:trHeight w:val="525"/>
          <w:tblHeader/>
        </w:trPr>
        <w:tc>
          <w:tcPr>
            <w:tcW w:w="1235" w:type="dxa"/>
            <w:tcBorders>
              <w:top w:val="single" w:sz="4" w:space="0" w:color="auto"/>
              <w:left w:val="single" w:sz="8" w:space="0" w:color="auto"/>
              <w:bottom w:val="single" w:sz="4" w:space="0" w:color="auto"/>
              <w:right w:val="single" w:sz="4" w:space="0" w:color="auto"/>
            </w:tcBorders>
            <w:vAlign w:val="center"/>
            <w:hideMark/>
          </w:tcPr>
          <w:p w14:paraId="440B773A" w14:textId="77777777" w:rsidR="0089172B" w:rsidRPr="00B22EF5" w:rsidRDefault="0089172B" w:rsidP="0089172B">
            <w:pPr>
              <w:spacing w:after="0" w:line="240" w:lineRule="auto"/>
              <w:rPr>
                <w:rFonts w:cs="Calibri"/>
                <w:b/>
                <w:bCs/>
              </w:rPr>
            </w:pPr>
            <w:r w:rsidRPr="00B22EF5">
              <w:rPr>
                <w:rFonts w:cs="Calibri"/>
                <w:b/>
                <w:bCs/>
              </w:rPr>
              <w:t>Número de</w:t>
            </w:r>
          </w:p>
          <w:p w14:paraId="06E9BE58" w14:textId="77777777" w:rsidR="0089172B" w:rsidRPr="00B22EF5" w:rsidRDefault="0089172B" w:rsidP="0089172B">
            <w:pPr>
              <w:spacing w:after="0" w:line="240" w:lineRule="auto"/>
              <w:rPr>
                <w:rFonts w:cs="Calibri"/>
                <w:b/>
                <w:bCs/>
              </w:rPr>
            </w:pPr>
            <w:r w:rsidRPr="00B22EF5">
              <w:rPr>
                <w:rFonts w:cs="Calibri"/>
                <w:b/>
                <w:bCs/>
              </w:rPr>
              <w:t>Expediente</w:t>
            </w:r>
          </w:p>
        </w:tc>
        <w:tc>
          <w:tcPr>
            <w:tcW w:w="1903" w:type="dxa"/>
            <w:tcBorders>
              <w:top w:val="single" w:sz="4" w:space="0" w:color="auto"/>
              <w:left w:val="nil"/>
              <w:bottom w:val="single" w:sz="4" w:space="0" w:color="auto"/>
              <w:right w:val="single" w:sz="4" w:space="0" w:color="auto"/>
            </w:tcBorders>
            <w:vAlign w:val="bottom"/>
            <w:hideMark/>
          </w:tcPr>
          <w:p w14:paraId="5037FA61" w14:textId="77777777" w:rsidR="0089172B" w:rsidRPr="00B22EF5" w:rsidRDefault="0089172B" w:rsidP="0089172B">
            <w:pPr>
              <w:spacing w:after="0" w:line="240" w:lineRule="auto"/>
              <w:rPr>
                <w:rFonts w:cs="Calibri"/>
                <w:b/>
                <w:bCs/>
              </w:rPr>
            </w:pPr>
            <w:r w:rsidRPr="00B22EF5">
              <w:rPr>
                <w:rFonts w:cs="Calibri"/>
                <w:b/>
                <w:bCs/>
              </w:rPr>
              <w:t>Tipo de Juicio</w:t>
            </w:r>
          </w:p>
        </w:tc>
        <w:tc>
          <w:tcPr>
            <w:tcW w:w="1530" w:type="dxa"/>
            <w:tcBorders>
              <w:top w:val="single" w:sz="4" w:space="0" w:color="auto"/>
              <w:left w:val="nil"/>
              <w:bottom w:val="single" w:sz="4" w:space="0" w:color="auto"/>
              <w:right w:val="single" w:sz="4" w:space="0" w:color="auto"/>
            </w:tcBorders>
            <w:vAlign w:val="bottom"/>
            <w:hideMark/>
          </w:tcPr>
          <w:p w14:paraId="0E8D2EDD" w14:textId="77777777" w:rsidR="0089172B" w:rsidRPr="00B22EF5" w:rsidRDefault="0089172B" w:rsidP="0089172B">
            <w:pPr>
              <w:spacing w:after="0" w:line="240" w:lineRule="auto"/>
              <w:rPr>
                <w:rFonts w:cs="Calibri"/>
                <w:b/>
                <w:bCs/>
              </w:rPr>
            </w:pPr>
            <w:r w:rsidRPr="00B22EF5">
              <w:rPr>
                <w:rFonts w:cs="Calibri"/>
                <w:b/>
                <w:bCs/>
              </w:rPr>
              <w:t xml:space="preserve">Tipo de Acción </w:t>
            </w:r>
          </w:p>
        </w:tc>
        <w:tc>
          <w:tcPr>
            <w:tcW w:w="1268" w:type="dxa"/>
            <w:tcBorders>
              <w:top w:val="single" w:sz="4" w:space="0" w:color="auto"/>
              <w:left w:val="nil"/>
              <w:bottom w:val="single" w:sz="4" w:space="0" w:color="auto"/>
              <w:right w:val="single" w:sz="4" w:space="0" w:color="auto"/>
            </w:tcBorders>
            <w:vAlign w:val="bottom"/>
            <w:hideMark/>
          </w:tcPr>
          <w:p w14:paraId="594B7CAC" w14:textId="77777777" w:rsidR="0089172B" w:rsidRPr="00B22EF5" w:rsidRDefault="0089172B" w:rsidP="0089172B">
            <w:pPr>
              <w:spacing w:after="0" w:line="240" w:lineRule="auto"/>
              <w:rPr>
                <w:rFonts w:cs="Calibri"/>
                <w:b/>
                <w:bCs/>
              </w:rPr>
            </w:pPr>
            <w:r w:rsidRPr="00B22EF5">
              <w:rPr>
                <w:rFonts w:cs="Calibri"/>
                <w:b/>
                <w:bCs/>
              </w:rPr>
              <w:t>Partes que Intervienen</w:t>
            </w:r>
          </w:p>
        </w:tc>
        <w:tc>
          <w:tcPr>
            <w:tcW w:w="2576" w:type="dxa"/>
            <w:tcBorders>
              <w:top w:val="single" w:sz="4" w:space="0" w:color="auto"/>
              <w:left w:val="nil"/>
              <w:bottom w:val="single" w:sz="4" w:space="0" w:color="auto"/>
              <w:right w:val="single" w:sz="4" w:space="0" w:color="auto"/>
            </w:tcBorders>
            <w:vAlign w:val="bottom"/>
            <w:hideMark/>
          </w:tcPr>
          <w:p w14:paraId="3FFAA8A7" w14:textId="77777777" w:rsidR="0089172B" w:rsidRPr="00B22EF5" w:rsidRDefault="0089172B" w:rsidP="0089172B">
            <w:pPr>
              <w:spacing w:after="0" w:line="240" w:lineRule="auto"/>
              <w:rPr>
                <w:rFonts w:cs="Calibri"/>
                <w:b/>
                <w:bCs/>
              </w:rPr>
            </w:pPr>
            <w:r w:rsidRPr="00B22EF5">
              <w:rPr>
                <w:rFonts w:cs="Calibri"/>
                <w:b/>
                <w:bCs/>
              </w:rPr>
              <w:t>Estatus del juicio</w:t>
            </w:r>
          </w:p>
        </w:tc>
        <w:tc>
          <w:tcPr>
            <w:tcW w:w="1413" w:type="dxa"/>
            <w:tcBorders>
              <w:top w:val="single" w:sz="4" w:space="0" w:color="auto"/>
              <w:left w:val="nil"/>
              <w:bottom w:val="single" w:sz="4" w:space="0" w:color="auto"/>
              <w:right w:val="single" w:sz="4" w:space="0" w:color="auto"/>
            </w:tcBorders>
            <w:vAlign w:val="bottom"/>
            <w:hideMark/>
          </w:tcPr>
          <w:p w14:paraId="0E24E42A" w14:textId="77777777" w:rsidR="0089172B" w:rsidRPr="00B22EF5" w:rsidRDefault="0089172B" w:rsidP="0089172B">
            <w:pPr>
              <w:spacing w:after="0" w:line="240" w:lineRule="auto"/>
              <w:rPr>
                <w:rFonts w:cs="Calibri"/>
                <w:b/>
                <w:bCs/>
              </w:rPr>
            </w:pPr>
            <w:r w:rsidRPr="00B22EF5">
              <w:rPr>
                <w:rFonts w:cs="Calibri"/>
                <w:b/>
                <w:bCs/>
              </w:rPr>
              <w:t>Partido Judicial</w:t>
            </w:r>
          </w:p>
        </w:tc>
        <w:tc>
          <w:tcPr>
            <w:tcW w:w="1044" w:type="dxa"/>
            <w:tcBorders>
              <w:top w:val="single" w:sz="4" w:space="0" w:color="auto"/>
              <w:left w:val="nil"/>
              <w:bottom w:val="single" w:sz="4" w:space="0" w:color="auto"/>
              <w:right w:val="single" w:sz="8" w:space="0" w:color="auto"/>
            </w:tcBorders>
            <w:vAlign w:val="bottom"/>
            <w:hideMark/>
          </w:tcPr>
          <w:p w14:paraId="3851DC66" w14:textId="77777777" w:rsidR="0089172B" w:rsidRPr="00B22EF5" w:rsidRDefault="0089172B" w:rsidP="0089172B">
            <w:pPr>
              <w:spacing w:after="0" w:line="240" w:lineRule="auto"/>
              <w:rPr>
                <w:rFonts w:cs="Calibri"/>
                <w:b/>
                <w:bCs/>
              </w:rPr>
            </w:pPr>
            <w:r w:rsidRPr="00B22EF5">
              <w:rPr>
                <w:rFonts w:cs="Calibri"/>
                <w:b/>
                <w:bCs/>
              </w:rPr>
              <w:t>Juzgado</w:t>
            </w:r>
          </w:p>
        </w:tc>
      </w:tr>
      <w:tr w:rsidR="009D1E96" w:rsidRPr="00B22EF5" w14:paraId="146E26B6" w14:textId="77777777" w:rsidTr="004D0DD3">
        <w:trPr>
          <w:trHeight w:val="1275"/>
          <w:tblHeader/>
        </w:trPr>
        <w:tc>
          <w:tcPr>
            <w:tcW w:w="1235" w:type="dxa"/>
            <w:tcBorders>
              <w:top w:val="nil"/>
              <w:left w:val="single" w:sz="8" w:space="0" w:color="auto"/>
              <w:bottom w:val="single" w:sz="4" w:space="0" w:color="auto"/>
              <w:right w:val="single" w:sz="4" w:space="0" w:color="auto"/>
            </w:tcBorders>
            <w:vAlign w:val="center"/>
            <w:hideMark/>
          </w:tcPr>
          <w:p w14:paraId="6E672A60" w14:textId="0218C4B2" w:rsidR="009D1E96" w:rsidRPr="00B22EF5" w:rsidRDefault="00C04624" w:rsidP="009D1E96">
            <w:pPr>
              <w:pStyle w:val="Default"/>
              <w:rPr>
                <w:sz w:val="22"/>
                <w:szCs w:val="22"/>
              </w:rPr>
            </w:pPr>
            <w:r w:rsidRPr="00B22EF5">
              <w:rPr>
                <w:sz w:val="22"/>
                <w:szCs w:val="22"/>
              </w:rPr>
              <w:t>1277/2005</w:t>
            </w:r>
          </w:p>
        </w:tc>
        <w:tc>
          <w:tcPr>
            <w:tcW w:w="1903" w:type="dxa"/>
            <w:tcBorders>
              <w:top w:val="nil"/>
              <w:left w:val="nil"/>
              <w:bottom w:val="single" w:sz="4" w:space="0" w:color="auto"/>
              <w:right w:val="single" w:sz="4" w:space="0" w:color="auto"/>
            </w:tcBorders>
            <w:vAlign w:val="center"/>
            <w:hideMark/>
          </w:tcPr>
          <w:p w14:paraId="06D1A36F" w14:textId="0B3E8A67" w:rsidR="009D1E96" w:rsidRPr="00B22EF5" w:rsidRDefault="009D1E96" w:rsidP="009D1E96">
            <w:pPr>
              <w:spacing w:after="0" w:line="240" w:lineRule="auto"/>
              <w:rPr>
                <w:rFonts w:ascii="Arial" w:hAnsi="Arial" w:cs="Arial"/>
              </w:rPr>
            </w:pPr>
            <w:r w:rsidRPr="00B22EF5">
              <w:rPr>
                <w:rFonts w:ascii="Arial" w:hAnsi="Arial" w:cs="Arial"/>
              </w:rPr>
              <w:t xml:space="preserve">Sucesorio </w:t>
            </w:r>
            <w:proofErr w:type="spellStart"/>
            <w:r w:rsidRPr="00B22EF5">
              <w:rPr>
                <w:rFonts w:ascii="Arial" w:hAnsi="Arial" w:cs="Arial"/>
              </w:rPr>
              <w:t>Intestamentario</w:t>
            </w:r>
            <w:proofErr w:type="spellEnd"/>
          </w:p>
        </w:tc>
        <w:tc>
          <w:tcPr>
            <w:tcW w:w="1530" w:type="dxa"/>
            <w:tcBorders>
              <w:top w:val="nil"/>
              <w:left w:val="nil"/>
              <w:bottom w:val="single" w:sz="4" w:space="0" w:color="auto"/>
              <w:right w:val="single" w:sz="4" w:space="0" w:color="auto"/>
            </w:tcBorders>
            <w:vAlign w:val="center"/>
            <w:hideMark/>
          </w:tcPr>
          <w:p w14:paraId="337784DC" w14:textId="5CC8AF3A" w:rsidR="009D1E96" w:rsidRPr="00B22EF5" w:rsidRDefault="009D1E96" w:rsidP="009D1E96">
            <w:pPr>
              <w:spacing w:after="0" w:line="240" w:lineRule="auto"/>
              <w:rPr>
                <w:rFonts w:ascii="Arial" w:hAnsi="Arial" w:cs="Arial"/>
              </w:rPr>
            </w:pPr>
            <w:r w:rsidRPr="00B22EF5">
              <w:rPr>
                <w:rFonts w:ascii="Arial" w:hAnsi="Arial" w:cs="Arial"/>
              </w:rPr>
              <w:t>Adjudicación de masa hereditaria</w:t>
            </w:r>
          </w:p>
        </w:tc>
        <w:tc>
          <w:tcPr>
            <w:tcW w:w="1268" w:type="dxa"/>
            <w:tcBorders>
              <w:top w:val="nil"/>
              <w:left w:val="nil"/>
              <w:bottom w:val="single" w:sz="4" w:space="0" w:color="auto"/>
              <w:right w:val="single" w:sz="4" w:space="0" w:color="auto"/>
            </w:tcBorders>
            <w:vAlign w:val="center"/>
          </w:tcPr>
          <w:p w14:paraId="0B30B3DB" w14:textId="01437387" w:rsidR="009D1E96" w:rsidRPr="00B22EF5" w:rsidRDefault="009D1E96" w:rsidP="009D1E96">
            <w:pPr>
              <w:spacing w:after="0" w:line="240" w:lineRule="auto"/>
              <w:rPr>
                <w:rFonts w:ascii="Arial" w:hAnsi="Arial" w:cs="Arial"/>
              </w:rPr>
            </w:pPr>
            <w:r w:rsidRPr="00B22EF5">
              <w:rPr>
                <w:rFonts w:ascii="Arial" w:hAnsi="Arial" w:cs="Arial"/>
                <w:color w:val="000000"/>
              </w:rPr>
              <w:t xml:space="preserve">A bienes de </w:t>
            </w:r>
            <w:r w:rsidR="00C04624" w:rsidRPr="00B22EF5">
              <w:rPr>
                <w:rFonts w:ascii="Arial" w:hAnsi="Arial" w:cs="Arial"/>
                <w:color w:val="000000"/>
              </w:rPr>
              <w:t>Dario Vega Calzada</w:t>
            </w:r>
          </w:p>
        </w:tc>
        <w:tc>
          <w:tcPr>
            <w:tcW w:w="2576" w:type="dxa"/>
            <w:tcBorders>
              <w:top w:val="nil"/>
              <w:left w:val="nil"/>
              <w:bottom w:val="single" w:sz="4" w:space="0" w:color="auto"/>
              <w:right w:val="single" w:sz="4" w:space="0" w:color="auto"/>
            </w:tcBorders>
            <w:vAlign w:val="center"/>
          </w:tcPr>
          <w:p w14:paraId="66709A6B" w14:textId="112794D8" w:rsidR="009D1E96" w:rsidRPr="00B22EF5" w:rsidRDefault="009D1E96" w:rsidP="009D1E96">
            <w:pPr>
              <w:spacing w:after="0" w:line="240" w:lineRule="auto"/>
              <w:rPr>
                <w:rFonts w:ascii="Arial" w:hAnsi="Arial" w:cs="Arial"/>
              </w:rPr>
            </w:pPr>
            <w:r w:rsidRPr="00B22EF5">
              <w:rPr>
                <w:rFonts w:ascii="Arial" w:hAnsi="Arial" w:cs="Arial"/>
                <w:color w:val="000000"/>
              </w:rPr>
              <w:t xml:space="preserve">Primera sección, en </w:t>
            </w:r>
            <w:r w:rsidR="00C04624" w:rsidRPr="00B22EF5">
              <w:rPr>
                <w:rFonts w:ascii="Arial" w:hAnsi="Arial" w:cs="Arial"/>
                <w:color w:val="000000"/>
              </w:rPr>
              <w:t>localización</w:t>
            </w:r>
            <w:r w:rsidRPr="00B22EF5">
              <w:rPr>
                <w:rFonts w:ascii="Arial" w:hAnsi="Arial" w:cs="Arial"/>
                <w:color w:val="000000"/>
              </w:rPr>
              <w:t xml:space="preserve"> de bienes.</w:t>
            </w:r>
          </w:p>
        </w:tc>
        <w:tc>
          <w:tcPr>
            <w:tcW w:w="1413" w:type="dxa"/>
            <w:tcBorders>
              <w:top w:val="nil"/>
              <w:left w:val="nil"/>
              <w:bottom w:val="single" w:sz="4" w:space="0" w:color="auto"/>
              <w:right w:val="single" w:sz="4" w:space="0" w:color="auto"/>
            </w:tcBorders>
            <w:vAlign w:val="center"/>
          </w:tcPr>
          <w:p w14:paraId="08E0EE1D" w14:textId="135C94F0" w:rsidR="009D1E96" w:rsidRPr="00B22EF5" w:rsidRDefault="00C04624" w:rsidP="009D1E96">
            <w:pPr>
              <w:spacing w:after="0" w:line="240" w:lineRule="auto"/>
              <w:rPr>
                <w:rFonts w:ascii="Arial" w:hAnsi="Arial" w:cs="Arial"/>
              </w:rPr>
            </w:pPr>
            <w:r w:rsidRPr="00B22EF5">
              <w:rPr>
                <w:rFonts w:ascii="Arial" w:hAnsi="Arial" w:cs="Arial"/>
              </w:rPr>
              <w:t>Acámbaro</w:t>
            </w:r>
            <w:r w:rsidR="009D1E96" w:rsidRPr="00B22EF5">
              <w:rPr>
                <w:rFonts w:ascii="Arial" w:hAnsi="Arial" w:cs="Arial"/>
              </w:rPr>
              <w:t>.</w:t>
            </w:r>
          </w:p>
        </w:tc>
        <w:tc>
          <w:tcPr>
            <w:tcW w:w="1044" w:type="dxa"/>
            <w:tcBorders>
              <w:top w:val="nil"/>
              <w:left w:val="nil"/>
              <w:bottom w:val="single" w:sz="4" w:space="0" w:color="auto"/>
              <w:right w:val="single" w:sz="8" w:space="0" w:color="auto"/>
            </w:tcBorders>
            <w:vAlign w:val="center"/>
          </w:tcPr>
          <w:p w14:paraId="381B8FF3" w14:textId="6A2C8A72" w:rsidR="009D1E96" w:rsidRPr="00B22EF5" w:rsidRDefault="009D1E96" w:rsidP="009D1E96">
            <w:pPr>
              <w:spacing w:after="0" w:line="240" w:lineRule="auto"/>
              <w:rPr>
                <w:rFonts w:ascii="Arial" w:hAnsi="Arial" w:cs="Arial"/>
              </w:rPr>
            </w:pPr>
            <w:r w:rsidRPr="00B22EF5">
              <w:rPr>
                <w:rFonts w:ascii="Arial" w:hAnsi="Arial" w:cs="Arial"/>
                <w:color w:val="000000"/>
              </w:rPr>
              <w:t>Juzgado Segundo Civil de Partido</w:t>
            </w:r>
          </w:p>
        </w:tc>
      </w:tr>
      <w:tr w:rsidR="009D1E96" w:rsidRPr="00B22EF5" w14:paraId="39D228A5" w14:textId="77777777" w:rsidTr="009D1E96">
        <w:trPr>
          <w:trHeight w:val="1275"/>
          <w:tblHeader/>
        </w:trPr>
        <w:tc>
          <w:tcPr>
            <w:tcW w:w="1235" w:type="dxa"/>
            <w:tcBorders>
              <w:top w:val="nil"/>
              <w:left w:val="single" w:sz="8" w:space="0" w:color="auto"/>
              <w:bottom w:val="single" w:sz="4" w:space="0" w:color="auto"/>
              <w:right w:val="single" w:sz="4" w:space="0" w:color="auto"/>
            </w:tcBorders>
            <w:vAlign w:val="center"/>
          </w:tcPr>
          <w:p w14:paraId="60CFC7E4" w14:textId="616C42DE" w:rsidR="009D1E96" w:rsidRPr="00B22EF5" w:rsidRDefault="009D1E96" w:rsidP="009D1E96">
            <w:pPr>
              <w:spacing w:after="0" w:line="240" w:lineRule="auto"/>
              <w:rPr>
                <w:rFonts w:ascii="Arial" w:hAnsi="Arial" w:cs="Arial"/>
              </w:rPr>
            </w:pPr>
            <w:r w:rsidRPr="00B22EF5">
              <w:rPr>
                <w:rFonts w:ascii="Arial" w:hAnsi="Arial" w:cs="Arial"/>
              </w:rPr>
              <w:t>136/2025</w:t>
            </w:r>
          </w:p>
        </w:tc>
        <w:tc>
          <w:tcPr>
            <w:tcW w:w="1903" w:type="dxa"/>
            <w:tcBorders>
              <w:top w:val="nil"/>
              <w:left w:val="nil"/>
              <w:bottom w:val="single" w:sz="4" w:space="0" w:color="auto"/>
              <w:right w:val="single" w:sz="4" w:space="0" w:color="auto"/>
            </w:tcBorders>
            <w:vAlign w:val="center"/>
          </w:tcPr>
          <w:p w14:paraId="1E346360" w14:textId="777C7766" w:rsidR="009D1E96" w:rsidRPr="00B22EF5" w:rsidRDefault="009D1E96" w:rsidP="009D1E96">
            <w:pPr>
              <w:spacing w:after="0" w:line="240" w:lineRule="auto"/>
              <w:rPr>
                <w:rFonts w:ascii="Arial" w:hAnsi="Arial" w:cs="Arial"/>
              </w:rPr>
            </w:pPr>
            <w:r w:rsidRPr="00B22EF5">
              <w:rPr>
                <w:rFonts w:ascii="Arial" w:hAnsi="Arial" w:cs="Arial"/>
              </w:rPr>
              <w:t xml:space="preserve">Juicio Sucesorio </w:t>
            </w:r>
            <w:proofErr w:type="spellStart"/>
            <w:r w:rsidRPr="00B22EF5">
              <w:rPr>
                <w:rFonts w:ascii="Arial" w:hAnsi="Arial" w:cs="Arial"/>
              </w:rPr>
              <w:t>Intestamentario</w:t>
            </w:r>
            <w:proofErr w:type="spellEnd"/>
          </w:p>
        </w:tc>
        <w:tc>
          <w:tcPr>
            <w:tcW w:w="1530" w:type="dxa"/>
            <w:tcBorders>
              <w:top w:val="nil"/>
              <w:left w:val="nil"/>
              <w:bottom w:val="single" w:sz="4" w:space="0" w:color="auto"/>
              <w:right w:val="single" w:sz="4" w:space="0" w:color="auto"/>
            </w:tcBorders>
            <w:vAlign w:val="center"/>
          </w:tcPr>
          <w:p w14:paraId="5AD522C7" w14:textId="7BB8EFAC" w:rsidR="009D1E96" w:rsidRPr="00B22EF5" w:rsidRDefault="009D1E96" w:rsidP="009D1E96">
            <w:pPr>
              <w:spacing w:after="0" w:line="240" w:lineRule="auto"/>
              <w:rPr>
                <w:rFonts w:ascii="Arial" w:hAnsi="Arial" w:cs="Arial"/>
              </w:rPr>
            </w:pPr>
            <w:r w:rsidRPr="00B22EF5">
              <w:rPr>
                <w:rFonts w:ascii="Arial" w:hAnsi="Arial" w:cs="Arial"/>
              </w:rPr>
              <w:t>Adjudicación de masa hereditaria</w:t>
            </w:r>
          </w:p>
        </w:tc>
        <w:tc>
          <w:tcPr>
            <w:tcW w:w="1268" w:type="dxa"/>
            <w:tcBorders>
              <w:top w:val="nil"/>
              <w:left w:val="nil"/>
              <w:bottom w:val="single" w:sz="4" w:space="0" w:color="auto"/>
              <w:right w:val="single" w:sz="4" w:space="0" w:color="auto"/>
            </w:tcBorders>
            <w:vAlign w:val="center"/>
          </w:tcPr>
          <w:p w14:paraId="3DA42261" w14:textId="225AA332" w:rsidR="009D1E96" w:rsidRPr="00B22EF5" w:rsidRDefault="009D1E96" w:rsidP="009D1E96">
            <w:pPr>
              <w:spacing w:after="0" w:line="240" w:lineRule="auto"/>
              <w:rPr>
                <w:rFonts w:ascii="Arial" w:hAnsi="Arial" w:cs="Arial"/>
              </w:rPr>
            </w:pPr>
            <w:r w:rsidRPr="00B22EF5">
              <w:rPr>
                <w:rFonts w:ascii="Arial" w:hAnsi="Arial" w:cs="Arial"/>
              </w:rPr>
              <w:t>A bienes de Carolina Féliz Ramírez</w:t>
            </w:r>
          </w:p>
        </w:tc>
        <w:tc>
          <w:tcPr>
            <w:tcW w:w="2576" w:type="dxa"/>
            <w:tcBorders>
              <w:top w:val="nil"/>
              <w:left w:val="nil"/>
              <w:bottom w:val="single" w:sz="4" w:space="0" w:color="auto"/>
              <w:right w:val="single" w:sz="4" w:space="0" w:color="auto"/>
            </w:tcBorders>
            <w:vAlign w:val="center"/>
          </w:tcPr>
          <w:p w14:paraId="5CC7C744" w14:textId="00F283FB" w:rsidR="009D1E96" w:rsidRPr="00B22EF5" w:rsidRDefault="009D1E96" w:rsidP="009D1E96">
            <w:pPr>
              <w:spacing w:after="0" w:line="240" w:lineRule="auto"/>
              <w:rPr>
                <w:rFonts w:ascii="Arial" w:hAnsi="Arial" w:cs="Arial"/>
              </w:rPr>
            </w:pPr>
            <w:r w:rsidRPr="00B22EF5">
              <w:rPr>
                <w:rFonts w:ascii="Arial" w:hAnsi="Arial" w:cs="Arial"/>
              </w:rPr>
              <w:t>Primera sección, en búsqueda de bienes</w:t>
            </w:r>
          </w:p>
        </w:tc>
        <w:tc>
          <w:tcPr>
            <w:tcW w:w="1413" w:type="dxa"/>
            <w:tcBorders>
              <w:top w:val="nil"/>
              <w:left w:val="nil"/>
              <w:bottom w:val="single" w:sz="4" w:space="0" w:color="auto"/>
              <w:right w:val="single" w:sz="4" w:space="0" w:color="auto"/>
            </w:tcBorders>
            <w:vAlign w:val="center"/>
          </w:tcPr>
          <w:p w14:paraId="77346859" w14:textId="40813C19" w:rsidR="009D1E96" w:rsidRPr="00B22EF5" w:rsidRDefault="009D1E96" w:rsidP="009D1E96">
            <w:pPr>
              <w:spacing w:after="0" w:line="240" w:lineRule="auto"/>
              <w:rPr>
                <w:rFonts w:ascii="Arial" w:hAnsi="Arial" w:cs="Arial"/>
              </w:rPr>
            </w:pPr>
            <w:r w:rsidRPr="00B22EF5">
              <w:rPr>
                <w:rFonts w:ascii="Arial" w:hAnsi="Arial" w:cs="Arial"/>
              </w:rPr>
              <w:t>Dolores Hidalgo C.I.N.</w:t>
            </w:r>
          </w:p>
        </w:tc>
        <w:tc>
          <w:tcPr>
            <w:tcW w:w="1044" w:type="dxa"/>
            <w:tcBorders>
              <w:top w:val="nil"/>
              <w:left w:val="nil"/>
              <w:bottom w:val="single" w:sz="4" w:space="0" w:color="auto"/>
              <w:right w:val="single" w:sz="8" w:space="0" w:color="auto"/>
            </w:tcBorders>
            <w:vAlign w:val="center"/>
          </w:tcPr>
          <w:p w14:paraId="309406B5" w14:textId="2BED0FBB" w:rsidR="009D1E96" w:rsidRPr="00B22EF5" w:rsidRDefault="009D1E96" w:rsidP="009D1E96">
            <w:pPr>
              <w:spacing w:after="0" w:line="240" w:lineRule="auto"/>
              <w:rPr>
                <w:rFonts w:ascii="Arial" w:hAnsi="Arial" w:cs="Arial"/>
              </w:rPr>
            </w:pPr>
            <w:r w:rsidRPr="00B22EF5">
              <w:rPr>
                <w:rFonts w:ascii="Arial" w:hAnsi="Arial" w:cs="Arial"/>
              </w:rPr>
              <w:t>Juzgado Primero Civil de Partido</w:t>
            </w:r>
          </w:p>
        </w:tc>
      </w:tr>
      <w:tr w:rsidR="009D1E96" w:rsidRPr="00B22EF5" w14:paraId="2ACC2AED" w14:textId="77777777" w:rsidTr="009D1E96">
        <w:trPr>
          <w:trHeight w:val="1275"/>
          <w:tblHeader/>
        </w:trPr>
        <w:tc>
          <w:tcPr>
            <w:tcW w:w="1235" w:type="dxa"/>
            <w:tcBorders>
              <w:top w:val="nil"/>
              <w:left w:val="single" w:sz="8" w:space="0" w:color="auto"/>
              <w:bottom w:val="single" w:sz="4" w:space="0" w:color="auto"/>
              <w:right w:val="single" w:sz="4" w:space="0" w:color="auto"/>
            </w:tcBorders>
            <w:vAlign w:val="center"/>
          </w:tcPr>
          <w:p w14:paraId="4E6E0214" w14:textId="0FD89093" w:rsidR="009D1E96" w:rsidRPr="00B22EF5" w:rsidRDefault="009D1E96" w:rsidP="009D1E96">
            <w:pPr>
              <w:spacing w:after="0" w:line="240" w:lineRule="auto"/>
              <w:rPr>
                <w:rFonts w:cs="Calibri"/>
              </w:rPr>
            </w:pPr>
            <w:r w:rsidRPr="00B22EF5">
              <w:t>508/2024</w:t>
            </w:r>
          </w:p>
        </w:tc>
        <w:tc>
          <w:tcPr>
            <w:tcW w:w="1903" w:type="dxa"/>
            <w:tcBorders>
              <w:top w:val="nil"/>
              <w:left w:val="nil"/>
              <w:bottom w:val="single" w:sz="4" w:space="0" w:color="auto"/>
              <w:right w:val="single" w:sz="4" w:space="0" w:color="auto"/>
            </w:tcBorders>
            <w:vAlign w:val="center"/>
          </w:tcPr>
          <w:p w14:paraId="6D52A5AF" w14:textId="732EC828" w:rsidR="009D1E96" w:rsidRPr="00B22EF5" w:rsidRDefault="009D1E96" w:rsidP="009D1E96">
            <w:pPr>
              <w:spacing w:after="0" w:line="240" w:lineRule="auto"/>
              <w:rPr>
                <w:rFonts w:cs="Calibri"/>
              </w:rPr>
            </w:pPr>
            <w:r w:rsidRPr="00B22EF5">
              <w:t xml:space="preserve">Juicio Sucesorio </w:t>
            </w:r>
            <w:proofErr w:type="spellStart"/>
            <w:r w:rsidRPr="00B22EF5">
              <w:t>Intestamentario</w:t>
            </w:r>
            <w:proofErr w:type="spellEnd"/>
          </w:p>
        </w:tc>
        <w:tc>
          <w:tcPr>
            <w:tcW w:w="1530" w:type="dxa"/>
            <w:tcBorders>
              <w:top w:val="nil"/>
              <w:left w:val="nil"/>
              <w:bottom w:val="single" w:sz="4" w:space="0" w:color="auto"/>
              <w:right w:val="single" w:sz="4" w:space="0" w:color="auto"/>
            </w:tcBorders>
            <w:vAlign w:val="center"/>
          </w:tcPr>
          <w:p w14:paraId="16AB2469" w14:textId="389537AF" w:rsidR="009D1E96" w:rsidRPr="00B22EF5" w:rsidRDefault="009D1E96" w:rsidP="009D1E96">
            <w:pPr>
              <w:spacing w:after="0" w:line="240" w:lineRule="auto"/>
              <w:rPr>
                <w:rFonts w:cs="Calibri"/>
              </w:rPr>
            </w:pPr>
            <w:r w:rsidRPr="00B22EF5">
              <w:rPr>
                <w:rFonts w:cs="Calibri"/>
              </w:rPr>
              <w:t>Adjudicación de masa hereditaria</w:t>
            </w:r>
          </w:p>
        </w:tc>
        <w:tc>
          <w:tcPr>
            <w:tcW w:w="1268" w:type="dxa"/>
            <w:tcBorders>
              <w:top w:val="nil"/>
              <w:left w:val="nil"/>
              <w:bottom w:val="single" w:sz="4" w:space="0" w:color="auto"/>
              <w:right w:val="single" w:sz="4" w:space="0" w:color="auto"/>
            </w:tcBorders>
            <w:vAlign w:val="center"/>
          </w:tcPr>
          <w:p w14:paraId="3EA0911C" w14:textId="50968B78" w:rsidR="009D1E96" w:rsidRPr="00B22EF5" w:rsidRDefault="009D1E96" w:rsidP="009D1E96">
            <w:pPr>
              <w:spacing w:after="0" w:line="240" w:lineRule="auto"/>
              <w:rPr>
                <w:rFonts w:cs="Calibri"/>
              </w:rPr>
            </w:pPr>
            <w:r w:rsidRPr="00B22EF5">
              <w:t>A bienes de Sabas Sandoval Menchaca</w:t>
            </w:r>
          </w:p>
        </w:tc>
        <w:tc>
          <w:tcPr>
            <w:tcW w:w="2576" w:type="dxa"/>
            <w:tcBorders>
              <w:top w:val="nil"/>
              <w:left w:val="nil"/>
              <w:bottom w:val="single" w:sz="4" w:space="0" w:color="auto"/>
              <w:right w:val="single" w:sz="4" w:space="0" w:color="auto"/>
            </w:tcBorders>
            <w:vAlign w:val="center"/>
          </w:tcPr>
          <w:p w14:paraId="30EBA528" w14:textId="076D4804" w:rsidR="009D1E96" w:rsidRPr="00B22EF5" w:rsidRDefault="009D1E96" w:rsidP="009D1E96">
            <w:pPr>
              <w:spacing w:after="0" w:line="240" w:lineRule="auto"/>
              <w:rPr>
                <w:rFonts w:cs="Calibri"/>
              </w:rPr>
            </w:pPr>
            <w:r w:rsidRPr="00B22EF5">
              <w:t>Primera sección, en búsqueda de bienes</w:t>
            </w:r>
          </w:p>
        </w:tc>
        <w:tc>
          <w:tcPr>
            <w:tcW w:w="1413" w:type="dxa"/>
            <w:tcBorders>
              <w:top w:val="nil"/>
              <w:left w:val="nil"/>
              <w:bottom w:val="single" w:sz="4" w:space="0" w:color="auto"/>
              <w:right w:val="single" w:sz="4" w:space="0" w:color="auto"/>
            </w:tcBorders>
            <w:vAlign w:val="center"/>
          </w:tcPr>
          <w:p w14:paraId="5B2BBC08" w14:textId="5FBBC2AE" w:rsidR="009D1E96" w:rsidRPr="00B22EF5" w:rsidRDefault="009D1E96" w:rsidP="009D1E96">
            <w:pPr>
              <w:spacing w:after="0" w:line="240" w:lineRule="auto"/>
              <w:rPr>
                <w:rFonts w:cs="Calibri"/>
              </w:rPr>
            </w:pPr>
            <w:r w:rsidRPr="00B22EF5">
              <w:rPr>
                <w:rFonts w:ascii="Arial" w:hAnsi="Arial" w:cs="Arial"/>
              </w:rPr>
              <w:t>Dolores Hidalgo C.I.N.</w:t>
            </w:r>
          </w:p>
        </w:tc>
        <w:tc>
          <w:tcPr>
            <w:tcW w:w="1044" w:type="dxa"/>
            <w:tcBorders>
              <w:top w:val="nil"/>
              <w:left w:val="nil"/>
              <w:bottom w:val="single" w:sz="4" w:space="0" w:color="auto"/>
              <w:right w:val="single" w:sz="8" w:space="0" w:color="auto"/>
            </w:tcBorders>
            <w:vAlign w:val="center"/>
          </w:tcPr>
          <w:p w14:paraId="37D96A34" w14:textId="4650EC08" w:rsidR="009D1E96" w:rsidRPr="00B22EF5" w:rsidRDefault="009D1E96" w:rsidP="009D1E96">
            <w:pPr>
              <w:spacing w:after="0" w:line="240" w:lineRule="auto"/>
              <w:rPr>
                <w:rFonts w:cs="Calibri"/>
              </w:rPr>
            </w:pPr>
            <w:r w:rsidRPr="00B22EF5">
              <w:rPr>
                <w:rFonts w:ascii="Arial" w:hAnsi="Arial" w:cs="Arial"/>
              </w:rPr>
              <w:t>Juzgado Primero Civil de Partido</w:t>
            </w:r>
          </w:p>
        </w:tc>
      </w:tr>
      <w:tr w:rsidR="009D1E96" w:rsidRPr="00B22EF5" w14:paraId="51DE2F5B" w14:textId="77777777" w:rsidTr="009D1E96">
        <w:trPr>
          <w:trHeight w:val="1275"/>
          <w:tblHeader/>
        </w:trPr>
        <w:tc>
          <w:tcPr>
            <w:tcW w:w="1235" w:type="dxa"/>
            <w:tcBorders>
              <w:top w:val="nil"/>
              <w:left w:val="single" w:sz="8" w:space="0" w:color="auto"/>
              <w:bottom w:val="single" w:sz="4" w:space="0" w:color="auto"/>
              <w:right w:val="single" w:sz="4" w:space="0" w:color="auto"/>
            </w:tcBorders>
            <w:vAlign w:val="center"/>
          </w:tcPr>
          <w:p w14:paraId="75979E5C" w14:textId="254CC3C1" w:rsidR="009D1E96" w:rsidRPr="00B22EF5" w:rsidRDefault="009D1E96" w:rsidP="009D1E96">
            <w:pPr>
              <w:spacing w:after="0" w:line="240" w:lineRule="auto"/>
              <w:rPr>
                <w:rFonts w:cs="Calibri"/>
              </w:rPr>
            </w:pPr>
            <w:r w:rsidRPr="00B22EF5">
              <w:t>357/2024</w:t>
            </w:r>
          </w:p>
        </w:tc>
        <w:tc>
          <w:tcPr>
            <w:tcW w:w="1903" w:type="dxa"/>
            <w:tcBorders>
              <w:top w:val="nil"/>
              <w:left w:val="nil"/>
              <w:bottom w:val="single" w:sz="4" w:space="0" w:color="auto"/>
              <w:right w:val="single" w:sz="4" w:space="0" w:color="auto"/>
            </w:tcBorders>
            <w:vAlign w:val="center"/>
          </w:tcPr>
          <w:p w14:paraId="54A32E93" w14:textId="6050DBFD" w:rsidR="009D1E96" w:rsidRPr="00B22EF5" w:rsidRDefault="009D1E96" w:rsidP="009D1E96">
            <w:pPr>
              <w:spacing w:after="0" w:line="240" w:lineRule="auto"/>
              <w:rPr>
                <w:rFonts w:cs="Calibri"/>
              </w:rPr>
            </w:pPr>
            <w:r w:rsidRPr="00B22EF5">
              <w:t xml:space="preserve">Juicio Sucesorio </w:t>
            </w:r>
            <w:proofErr w:type="spellStart"/>
            <w:r w:rsidRPr="00B22EF5">
              <w:t>Intestamentario</w:t>
            </w:r>
            <w:proofErr w:type="spellEnd"/>
          </w:p>
        </w:tc>
        <w:tc>
          <w:tcPr>
            <w:tcW w:w="1530" w:type="dxa"/>
            <w:tcBorders>
              <w:top w:val="nil"/>
              <w:left w:val="nil"/>
              <w:bottom w:val="single" w:sz="4" w:space="0" w:color="auto"/>
              <w:right w:val="single" w:sz="4" w:space="0" w:color="auto"/>
            </w:tcBorders>
            <w:vAlign w:val="center"/>
          </w:tcPr>
          <w:p w14:paraId="133EA0AF" w14:textId="1526D75B" w:rsidR="009D1E96" w:rsidRPr="00B22EF5" w:rsidRDefault="009D1E96" w:rsidP="009D1E96">
            <w:pPr>
              <w:spacing w:after="0" w:line="240" w:lineRule="auto"/>
              <w:rPr>
                <w:rFonts w:cs="Calibri"/>
              </w:rPr>
            </w:pPr>
            <w:r w:rsidRPr="00B22EF5">
              <w:rPr>
                <w:rFonts w:cs="Calibri"/>
              </w:rPr>
              <w:t>Adjudicación de masa hereditaria</w:t>
            </w:r>
          </w:p>
        </w:tc>
        <w:tc>
          <w:tcPr>
            <w:tcW w:w="1268" w:type="dxa"/>
            <w:tcBorders>
              <w:top w:val="nil"/>
              <w:left w:val="nil"/>
              <w:bottom w:val="single" w:sz="4" w:space="0" w:color="auto"/>
              <w:right w:val="single" w:sz="4" w:space="0" w:color="auto"/>
            </w:tcBorders>
            <w:vAlign w:val="center"/>
          </w:tcPr>
          <w:p w14:paraId="64A726E6" w14:textId="007AD616" w:rsidR="009D1E96" w:rsidRPr="00B22EF5" w:rsidRDefault="009D1E96" w:rsidP="009D1E96">
            <w:pPr>
              <w:spacing w:after="0" w:line="240" w:lineRule="auto"/>
              <w:rPr>
                <w:rFonts w:cs="Calibri"/>
              </w:rPr>
            </w:pPr>
            <w:r w:rsidRPr="00B22EF5">
              <w:t>A bienes de Ma. de los Ángeles Valenzuela Cervantes</w:t>
            </w:r>
          </w:p>
        </w:tc>
        <w:tc>
          <w:tcPr>
            <w:tcW w:w="2576" w:type="dxa"/>
            <w:tcBorders>
              <w:top w:val="nil"/>
              <w:left w:val="nil"/>
              <w:bottom w:val="single" w:sz="4" w:space="0" w:color="auto"/>
              <w:right w:val="single" w:sz="4" w:space="0" w:color="auto"/>
            </w:tcBorders>
            <w:vAlign w:val="center"/>
          </w:tcPr>
          <w:p w14:paraId="7B8C30C6" w14:textId="4F58F1C3" w:rsidR="009D1E96" w:rsidRPr="00B22EF5" w:rsidRDefault="009D1E96" w:rsidP="009D1E96">
            <w:pPr>
              <w:spacing w:after="0" w:line="240" w:lineRule="auto"/>
              <w:rPr>
                <w:rFonts w:cs="Calibri"/>
              </w:rPr>
            </w:pPr>
            <w:r w:rsidRPr="00B22EF5">
              <w:t>Primera sección, en búsqueda de bienes</w:t>
            </w:r>
          </w:p>
        </w:tc>
        <w:tc>
          <w:tcPr>
            <w:tcW w:w="1413" w:type="dxa"/>
            <w:tcBorders>
              <w:top w:val="nil"/>
              <w:left w:val="nil"/>
              <w:bottom w:val="single" w:sz="4" w:space="0" w:color="auto"/>
              <w:right w:val="single" w:sz="4" w:space="0" w:color="auto"/>
            </w:tcBorders>
            <w:vAlign w:val="center"/>
          </w:tcPr>
          <w:p w14:paraId="4C38195C" w14:textId="35AC9C84" w:rsidR="009D1E96" w:rsidRPr="00B22EF5" w:rsidRDefault="009D1E96" w:rsidP="009D1E96">
            <w:pPr>
              <w:spacing w:after="0" w:line="240" w:lineRule="auto"/>
              <w:rPr>
                <w:rFonts w:cs="Calibri"/>
              </w:rPr>
            </w:pPr>
            <w:r w:rsidRPr="00B22EF5">
              <w:t>Irapuato</w:t>
            </w:r>
          </w:p>
        </w:tc>
        <w:tc>
          <w:tcPr>
            <w:tcW w:w="1044" w:type="dxa"/>
            <w:tcBorders>
              <w:top w:val="nil"/>
              <w:left w:val="nil"/>
              <w:bottom w:val="single" w:sz="4" w:space="0" w:color="auto"/>
              <w:right w:val="single" w:sz="8" w:space="0" w:color="auto"/>
            </w:tcBorders>
            <w:vAlign w:val="center"/>
          </w:tcPr>
          <w:p w14:paraId="1F31BAF6" w14:textId="17216AC4" w:rsidR="009D1E96" w:rsidRPr="00B22EF5" w:rsidRDefault="009D1E96" w:rsidP="009D1E96">
            <w:pPr>
              <w:spacing w:after="0" w:line="240" w:lineRule="auto"/>
              <w:rPr>
                <w:rFonts w:cs="Calibri"/>
              </w:rPr>
            </w:pPr>
            <w:r w:rsidRPr="00B22EF5">
              <w:t>Juzgado Quinto Civil de Partido</w:t>
            </w:r>
          </w:p>
        </w:tc>
      </w:tr>
      <w:tr w:rsidR="009D1E96" w:rsidRPr="00B22EF5" w14:paraId="086F76EA" w14:textId="77777777" w:rsidTr="009D1E96">
        <w:trPr>
          <w:trHeight w:val="1275"/>
          <w:tblHeader/>
        </w:trPr>
        <w:tc>
          <w:tcPr>
            <w:tcW w:w="1235" w:type="dxa"/>
            <w:tcBorders>
              <w:top w:val="nil"/>
              <w:left w:val="single" w:sz="8" w:space="0" w:color="auto"/>
              <w:bottom w:val="single" w:sz="4" w:space="0" w:color="auto"/>
              <w:right w:val="single" w:sz="4" w:space="0" w:color="auto"/>
            </w:tcBorders>
            <w:vAlign w:val="center"/>
          </w:tcPr>
          <w:p w14:paraId="53CB948B" w14:textId="6B0EF0FF" w:rsidR="009D1E96" w:rsidRPr="00B22EF5" w:rsidRDefault="007F5119" w:rsidP="007F5119">
            <w:pPr>
              <w:pStyle w:val="Default"/>
              <w:rPr>
                <w:sz w:val="18"/>
                <w:szCs w:val="18"/>
              </w:rPr>
            </w:pPr>
            <w:r w:rsidRPr="00B22EF5">
              <w:rPr>
                <w:sz w:val="18"/>
                <w:szCs w:val="18"/>
              </w:rPr>
              <w:t>323/2026</w:t>
            </w:r>
          </w:p>
        </w:tc>
        <w:tc>
          <w:tcPr>
            <w:tcW w:w="1903" w:type="dxa"/>
            <w:tcBorders>
              <w:top w:val="nil"/>
              <w:left w:val="nil"/>
              <w:bottom w:val="single" w:sz="4" w:space="0" w:color="auto"/>
              <w:right w:val="single" w:sz="4" w:space="0" w:color="auto"/>
            </w:tcBorders>
            <w:vAlign w:val="center"/>
          </w:tcPr>
          <w:p w14:paraId="440E7435" w14:textId="52614FCE" w:rsidR="009D1E96" w:rsidRPr="00B22EF5" w:rsidRDefault="009D1E96" w:rsidP="009D1E96">
            <w:pPr>
              <w:spacing w:after="0" w:line="240" w:lineRule="auto"/>
              <w:rPr>
                <w:rFonts w:cs="Calibri"/>
              </w:rPr>
            </w:pPr>
            <w:r w:rsidRPr="00B22EF5">
              <w:t xml:space="preserve">Juicio Sucesorio </w:t>
            </w:r>
            <w:proofErr w:type="spellStart"/>
            <w:r w:rsidRPr="00B22EF5">
              <w:t>Intestamentario</w:t>
            </w:r>
            <w:proofErr w:type="spellEnd"/>
          </w:p>
        </w:tc>
        <w:tc>
          <w:tcPr>
            <w:tcW w:w="1530" w:type="dxa"/>
            <w:tcBorders>
              <w:top w:val="nil"/>
              <w:left w:val="nil"/>
              <w:bottom w:val="single" w:sz="4" w:space="0" w:color="auto"/>
              <w:right w:val="single" w:sz="4" w:space="0" w:color="auto"/>
            </w:tcBorders>
            <w:vAlign w:val="center"/>
          </w:tcPr>
          <w:p w14:paraId="798CFBAD" w14:textId="0ED59941" w:rsidR="009D1E96" w:rsidRPr="00B22EF5" w:rsidRDefault="009D1E96" w:rsidP="009D1E96">
            <w:pPr>
              <w:spacing w:after="0" w:line="240" w:lineRule="auto"/>
              <w:rPr>
                <w:rFonts w:cs="Calibri"/>
              </w:rPr>
            </w:pPr>
            <w:r w:rsidRPr="00B22EF5">
              <w:rPr>
                <w:rFonts w:cs="Calibri"/>
              </w:rPr>
              <w:t>Adjudicación de masa hereditaria</w:t>
            </w:r>
          </w:p>
        </w:tc>
        <w:tc>
          <w:tcPr>
            <w:tcW w:w="1268" w:type="dxa"/>
            <w:tcBorders>
              <w:top w:val="nil"/>
              <w:left w:val="nil"/>
              <w:bottom w:val="single" w:sz="4" w:space="0" w:color="auto"/>
              <w:right w:val="single" w:sz="4" w:space="0" w:color="auto"/>
            </w:tcBorders>
            <w:vAlign w:val="center"/>
          </w:tcPr>
          <w:p w14:paraId="30A027AA" w14:textId="49CDBFB7" w:rsidR="009D1E96" w:rsidRPr="00B22EF5" w:rsidRDefault="009D1E96" w:rsidP="009D1E96">
            <w:pPr>
              <w:spacing w:after="0" w:line="240" w:lineRule="auto"/>
              <w:rPr>
                <w:rFonts w:cs="Calibri"/>
              </w:rPr>
            </w:pPr>
            <w:r w:rsidRPr="00B22EF5">
              <w:t xml:space="preserve">A bienes de </w:t>
            </w:r>
            <w:r w:rsidR="007F5119" w:rsidRPr="00B22EF5">
              <w:t>Ariel Pablo Castillo Orozco</w:t>
            </w:r>
          </w:p>
        </w:tc>
        <w:tc>
          <w:tcPr>
            <w:tcW w:w="2576" w:type="dxa"/>
            <w:tcBorders>
              <w:top w:val="nil"/>
              <w:left w:val="nil"/>
              <w:bottom w:val="single" w:sz="4" w:space="0" w:color="auto"/>
              <w:right w:val="single" w:sz="4" w:space="0" w:color="auto"/>
            </w:tcBorders>
            <w:vAlign w:val="center"/>
          </w:tcPr>
          <w:p w14:paraId="0B1E7C81" w14:textId="54A358D7" w:rsidR="009D1E96" w:rsidRPr="00B22EF5" w:rsidRDefault="009D1E96" w:rsidP="009D1E96">
            <w:pPr>
              <w:spacing w:after="0" w:line="240" w:lineRule="auto"/>
              <w:rPr>
                <w:rFonts w:cs="Calibri"/>
              </w:rPr>
            </w:pPr>
            <w:r w:rsidRPr="00B22EF5">
              <w:t>Primera sección, en búsqueda de bienes</w:t>
            </w:r>
          </w:p>
        </w:tc>
        <w:tc>
          <w:tcPr>
            <w:tcW w:w="1413" w:type="dxa"/>
            <w:tcBorders>
              <w:top w:val="nil"/>
              <w:left w:val="nil"/>
              <w:bottom w:val="single" w:sz="4" w:space="0" w:color="auto"/>
              <w:right w:val="single" w:sz="4" w:space="0" w:color="auto"/>
            </w:tcBorders>
            <w:vAlign w:val="center"/>
          </w:tcPr>
          <w:p w14:paraId="2B9B08E0" w14:textId="4E762EAA" w:rsidR="009D1E96" w:rsidRPr="00B22EF5" w:rsidRDefault="007F5119" w:rsidP="009D1E96">
            <w:pPr>
              <w:spacing w:after="0" w:line="240" w:lineRule="auto"/>
              <w:rPr>
                <w:rFonts w:cs="Calibri"/>
              </w:rPr>
            </w:pPr>
            <w:r w:rsidRPr="00B22EF5">
              <w:t>Salamanca</w:t>
            </w:r>
          </w:p>
        </w:tc>
        <w:tc>
          <w:tcPr>
            <w:tcW w:w="1044" w:type="dxa"/>
            <w:tcBorders>
              <w:top w:val="nil"/>
              <w:left w:val="nil"/>
              <w:bottom w:val="single" w:sz="4" w:space="0" w:color="auto"/>
              <w:right w:val="single" w:sz="8" w:space="0" w:color="auto"/>
            </w:tcBorders>
            <w:vAlign w:val="center"/>
          </w:tcPr>
          <w:p w14:paraId="75B05310" w14:textId="26E91AFB" w:rsidR="009D1E96" w:rsidRPr="00B22EF5" w:rsidRDefault="009D1E96" w:rsidP="009D1E96">
            <w:pPr>
              <w:spacing w:after="0" w:line="240" w:lineRule="auto"/>
              <w:rPr>
                <w:rFonts w:cs="Calibri"/>
              </w:rPr>
            </w:pPr>
            <w:r w:rsidRPr="00B22EF5">
              <w:t>Juzgado Primero Civil de Partido</w:t>
            </w:r>
          </w:p>
        </w:tc>
      </w:tr>
      <w:tr w:rsidR="009D1E96" w:rsidRPr="00B22EF5" w14:paraId="4A850595" w14:textId="77777777" w:rsidTr="009D1E96">
        <w:trPr>
          <w:trHeight w:val="1785"/>
          <w:tblHeader/>
        </w:trPr>
        <w:tc>
          <w:tcPr>
            <w:tcW w:w="1235" w:type="dxa"/>
            <w:tcBorders>
              <w:top w:val="nil"/>
              <w:left w:val="single" w:sz="8" w:space="0" w:color="auto"/>
              <w:bottom w:val="single" w:sz="4" w:space="0" w:color="auto"/>
              <w:right w:val="single" w:sz="4" w:space="0" w:color="auto"/>
            </w:tcBorders>
            <w:vAlign w:val="center"/>
          </w:tcPr>
          <w:p w14:paraId="3731AA47" w14:textId="0929D360" w:rsidR="009D1E96" w:rsidRPr="00B22EF5" w:rsidRDefault="007F5119" w:rsidP="009D1E96">
            <w:pPr>
              <w:spacing w:after="0" w:line="240" w:lineRule="auto"/>
              <w:rPr>
                <w:rFonts w:cs="Calibri"/>
              </w:rPr>
            </w:pPr>
            <w:r w:rsidRPr="00B22EF5">
              <w:t>68/2026</w:t>
            </w:r>
          </w:p>
        </w:tc>
        <w:tc>
          <w:tcPr>
            <w:tcW w:w="1903" w:type="dxa"/>
            <w:tcBorders>
              <w:top w:val="nil"/>
              <w:left w:val="nil"/>
              <w:bottom w:val="single" w:sz="4" w:space="0" w:color="auto"/>
              <w:right w:val="single" w:sz="4" w:space="0" w:color="auto"/>
            </w:tcBorders>
            <w:vAlign w:val="center"/>
          </w:tcPr>
          <w:p w14:paraId="075E3346" w14:textId="4F6FB94F" w:rsidR="009D1E96" w:rsidRPr="00B22EF5" w:rsidRDefault="009D1E96" w:rsidP="009D1E96">
            <w:pPr>
              <w:spacing w:after="0" w:line="240" w:lineRule="auto"/>
              <w:rPr>
                <w:rFonts w:cs="Calibri"/>
              </w:rPr>
            </w:pPr>
            <w:r w:rsidRPr="00B22EF5">
              <w:t xml:space="preserve">Juicio Sucesorio </w:t>
            </w:r>
            <w:proofErr w:type="spellStart"/>
            <w:r w:rsidRPr="00B22EF5">
              <w:t>Intestamentario</w:t>
            </w:r>
            <w:proofErr w:type="spellEnd"/>
          </w:p>
        </w:tc>
        <w:tc>
          <w:tcPr>
            <w:tcW w:w="1530" w:type="dxa"/>
            <w:tcBorders>
              <w:top w:val="nil"/>
              <w:left w:val="nil"/>
              <w:bottom w:val="single" w:sz="4" w:space="0" w:color="auto"/>
              <w:right w:val="single" w:sz="4" w:space="0" w:color="auto"/>
            </w:tcBorders>
            <w:vAlign w:val="center"/>
          </w:tcPr>
          <w:p w14:paraId="43E1B0DD" w14:textId="45D56FF5" w:rsidR="009D1E96" w:rsidRPr="00B22EF5" w:rsidRDefault="009D1E96" w:rsidP="009D1E96">
            <w:pPr>
              <w:spacing w:after="0" w:line="240" w:lineRule="auto"/>
              <w:rPr>
                <w:rFonts w:cs="Calibri"/>
              </w:rPr>
            </w:pPr>
            <w:r w:rsidRPr="00B22EF5">
              <w:rPr>
                <w:rFonts w:cs="Calibri"/>
              </w:rPr>
              <w:t>Adjudicación de masa hereditaria</w:t>
            </w:r>
          </w:p>
        </w:tc>
        <w:tc>
          <w:tcPr>
            <w:tcW w:w="1268" w:type="dxa"/>
            <w:tcBorders>
              <w:top w:val="nil"/>
              <w:left w:val="nil"/>
              <w:bottom w:val="single" w:sz="4" w:space="0" w:color="auto"/>
              <w:right w:val="single" w:sz="4" w:space="0" w:color="auto"/>
            </w:tcBorders>
            <w:vAlign w:val="center"/>
          </w:tcPr>
          <w:p w14:paraId="444ADD1C" w14:textId="2C7BAB69" w:rsidR="009D1E96" w:rsidRPr="00B22EF5" w:rsidRDefault="007F5119" w:rsidP="009D1E96">
            <w:pPr>
              <w:spacing w:after="0" w:line="240" w:lineRule="auto"/>
              <w:rPr>
                <w:rFonts w:cs="Calibri"/>
              </w:rPr>
            </w:pPr>
            <w:r w:rsidRPr="00B22EF5">
              <w:t>A bienes de Jaime Lucio Limón</w:t>
            </w:r>
          </w:p>
        </w:tc>
        <w:tc>
          <w:tcPr>
            <w:tcW w:w="2576" w:type="dxa"/>
            <w:tcBorders>
              <w:top w:val="nil"/>
              <w:left w:val="nil"/>
              <w:bottom w:val="single" w:sz="4" w:space="0" w:color="auto"/>
              <w:right w:val="single" w:sz="4" w:space="0" w:color="auto"/>
            </w:tcBorders>
            <w:vAlign w:val="center"/>
          </w:tcPr>
          <w:p w14:paraId="07115850" w14:textId="4F463631" w:rsidR="009D1E96" w:rsidRPr="00B22EF5" w:rsidRDefault="009D1E96" w:rsidP="009D1E96">
            <w:pPr>
              <w:spacing w:after="0" w:line="240" w:lineRule="auto"/>
              <w:rPr>
                <w:rFonts w:cs="Calibri"/>
              </w:rPr>
            </w:pPr>
            <w:r w:rsidRPr="00B22EF5">
              <w:t>Primera sección, en búsqueda de bienes</w:t>
            </w:r>
          </w:p>
        </w:tc>
        <w:tc>
          <w:tcPr>
            <w:tcW w:w="1413" w:type="dxa"/>
            <w:tcBorders>
              <w:top w:val="nil"/>
              <w:left w:val="nil"/>
              <w:bottom w:val="single" w:sz="4" w:space="0" w:color="auto"/>
              <w:right w:val="single" w:sz="4" w:space="0" w:color="auto"/>
            </w:tcBorders>
            <w:vAlign w:val="center"/>
          </w:tcPr>
          <w:p w14:paraId="3F75A012" w14:textId="5399E3B8" w:rsidR="009D1E96" w:rsidRPr="00B22EF5" w:rsidRDefault="009D1E96" w:rsidP="009D1E96">
            <w:pPr>
              <w:spacing w:after="0" w:line="240" w:lineRule="auto"/>
              <w:rPr>
                <w:rFonts w:cs="Calibri"/>
              </w:rPr>
            </w:pPr>
            <w:r w:rsidRPr="00B22EF5">
              <w:t>León</w:t>
            </w:r>
          </w:p>
        </w:tc>
        <w:tc>
          <w:tcPr>
            <w:tcW w:w="1044" w:type="dxa"/>
            <w:tcBorders>
              <w:top w:val="nil"/>
              <w:left w:val="nil"/>
              <w:bottom w:val="single" w:sz="4" w:space="0" w:color="auto"/>
              <w:right w:val="single" w:sz="8" w:space="0" w:color="auto"/>
            </w:tcBorders>
            <w:vAlign w:val="center"/>
          </w:tcPr>
          <w:p w14:paraId="1E8AB66C" w14:textId="5EDEA390" w:rsidR="009D1E96" w:rsidRPr="00B22EF5" w:rsidRDefault="009D1E96" w:rsidP="009D1E96">
            <w:pPr>
              <w:spacing w:after="0" w:line="240" w:lineRule="auto"/>
              <w:rPr>
                <w:rFonts w:cs="Calibri"/>
              </w:rPr>
            </w:pPr>
            <w:r w:rsidRPr="00B22EF5">
              <w:t xml:space="preserve">Juzgado </w:t>
            </w:r>
            <w:r w:rsidR="007F5119" w:rsidRPr="00B22EF5">
              <w:t xml:space="preserve">Cuarto </w:t>
            </w:r>
            <w:r w:rsidRPr="00B22EF5">
              <w:t>Civil de Partido</w:t>
            </w:r>
          </w:p>
        </w:tc>
      </w:tr>
      <w:tr w:rsidR="009D1E96" w:rsidRPr="00B22EF5" w14:paraId="0DF2A58F" w14:textId="77777777" w:rsidTr="009D1E96">
        <w:trPr>
          <w:trHeight w:val="1275"/>
          <w:tblHeader/>
        </w:trPr>
        <w:tc>
          <w:tcPr>
            <w:tcW w:w="1235" w:type="dxa"/>
            <w:tcBorders>
              <w:top w:val="nil"/>
              <w:left w:val="single" w:sz="8" w:space="0" w:color="auto"/>
              <w:bottom w:val="single" w:sz="4" w:space="0" w:color="auto"/>
              <w:right w:val="single" w:sz="4" w:space="0" w:color="auto"/>
            </w:tcBorders>
            <w:vAlign w:val="center"/>
            <w:hideMark/>
          </w:tcPr>
          <w:p w14:paraId="6C33EF61" w14:textId="12B7A7EF" w:rsidR="009D1E96" w:rsidRPr="00B22EF5" w:rsidRDefault="00CB2F8F" w:rsidP="009D1E96">
            <w:pPr>
              <w:pStyle w:val="Default"/>
              <w:rPr>
                <w:sz w:val="17"/>
                <w:szCs w:val="17"/>
              </w:rPr>
            </w:pPr>
            <w:r w:rsidRPr="00B22EF5">
              <w:rPr>
                <w:sz w:val="17"/>
                <w:szCs w:val="17"/>
              </w:rPr>
              <w:t>504/2024</w:t>
            </w:r>
          </w:p>
        </w:tc>
        <w:tc>
          <w:tcPr>
            <w:tcW w:w="1903" w:type="dxa"/>
            <w:tcBorders>
              <w:top w:val="nil"/>
              <w:left w:val="nil"/>
              <w:bottom w:val="single" w:sz="4" w:space="0" w:color="auto"/>
              <w:right w:val="single" w:sz="4" w:space="0" w:color="auto"/>
            </w:tcBorders>
            <w:vAlign w:val="center"/>
            <w:hideMark/>
          </w:tcPr>
          <w:p w14:paraId="1F735CAB" w14:textId="77777777" w:rsidR="009D1E96" w:rsidRPr="00B22EF5" w:rsidRDefault="009D1E96" w:rsidP="009D1E96">
            <w:pPr>
              <w:spacing w:after="0" w:line="240" w:lineRule="auto"/>
              <w:rPr>
                <w:rFonts w:cs="Calibri"/>
              </w:rPr>
            </w:pPr>
            <w:r w:rsidRPr="00B22EF5">
              <w:rPr>
                <w:rFonts w:cs="Calibri"/>
              </w:rPr>
              <w:t xml:space="preserve">Juicio Sucesorio </w:t>
            </w:r>
            <w:proofErr w:type="spellStart"/>
            <w:r w:rsidRPr="00B22EF5">
              <w:rPr>
                <w:rFonts w:cs="Calibri"/>
              </w:rPr>
              <w:t>Intestamentario</w:t>
            </w:r>
            <w:proofErr w:type="spellEnd"/>
          </w:p>
        </w:tc>
        <w:tc>
          <w:tcPr>
            <w:tcW w:w="1530" w:type="dxa"/>
            <w:tcBorders>
              <w:top w:val="nil"/>
              <w:left w:val="nil"/>
              <w:bottom w:val="single" w:sz="4" w:space="0" w:color="auto"/>
              <w:right w:val="single" w:sz="4" w:space="0" w:color="auto"/>
            </w:tcBorders>
            <w:vAlign w:val="center"/>
            <w:hideMark/>
          </w:tcPr>
          <w:p w14:paraId="27B6CC7C" w14:textId="11A2554C" w:rsidR="009D1E96" w:rsidRPr="00B22EF5" w:rsidRDefault="009D1E96" w:rsidP="009D1E96">
            <w:pPr>
              <w:spacing w:after="0" w:line="240" w:lineRule="auto"/>
              <w:rPr>
                <w:rFonts w:cs="Calibri"/>
              </w:rPr>
            </w:pPr>
            <w:r w:rsidRPr="00B22EF5">
              <w:rPr>
                <w:rFonts w:cs="Calibri"/>
              </w:rPr>
              <w:t>Adjudicación de masa hereditaria</w:t>
            </w:r>
          </w:p>
        </w:tc>
        <w:tc>
          <w:tcPr>
            <w:tcW w:w="1268" w:type="dxa"/>
            <w:tcBorders>
              <w:top w:val="nil"/>
              <w:left w:val="nil"/>
              <w:bottom w:val="single" w:sz="4" w:space="0" w:color="auto"/>
              <w:right w:val="single" w:sz="4" w:space="0" w:color="auto"/>
            </w:tcBorders>
            <w:vAlign w:val="center"/>
          </w:tcPr>
          <w:p w14:paraId="2ACF8C03" w14:textId="19482FF2" w:rsidR="009D1E96" w:rsidRPr="00B22EF5" w:rsidRDefault="00CB2F8F" w:rsidP="009D1E96">
            <w:pPr>
              <w:spacing w:after="0" w:line="240" w:lineRule="auto"/>
              <w:rPr>
                <w:rFonts w:cs="Calibri"/>
              </w:rPr>
            </w:pPr>
            <w:r w:rsidRPr="00B22EF5">
              <w:rPr>
                <w:rFonts w:ascii="Aptos Narrow" w:hAnsi="Aptos Narrow"/>
                <w:color w:val="000000"/>
              </w:rPr>
              <w:t>A bienes de Sergio Arredondo Ramírez</w:t>
            </w:r>
          </w:p>
        </w:tc>
        <w:tc>
          <w:tcPr>
            <w:tcW w:w="2576" w:type="dxa"/>
            <w:tcBorders>
              <w:top w:val="nil"/>
              <w:left w:val="nil"/>
              <w:bottom w:val="single" w:sz="4" w:space="0" w:color="auto"/>
              <w:right w:val="single" w:sz="4" w:space="0" w:color="auto"/>
            </w:tcBorders>
            <w:vAlign w:val="center"/>
          </w:tcPr>
          <w:p w14:paraId="773B1632" w14:textId="4E8362E7" w:rsidR="009D1E96" w:rsidRPr="00B22EF5" w:rsidRDefault="009D1E96" w:rsidP="009D1E96">
            <w:pPr>
              <w:spacing w:after="0" w:line="240" w:lineRule="auto"/>
              <w:rPr>
                <w:rFonts w:cs="Calibri"/>
              </w:rPr>
            </w:pPr>
            <w:r w:rsidRPr="00B22EF5">
              <w:rPr>
                <w:rFonts w:ascii="Aptos Narrow" w:hAnsi="Aptos Narrow"/>
                <w:color w:val="000000"/>
              </w:rPr>
              <w:t>Primera sección, en búsqueda de bienes.</w:t>
            </w:r>
          </w:p>
        </w:tc>
        <w:tc>
          <w:tcPr>
            <w:tcW w:w="1413" w:type="dxa"/>
            <w:tcBorders>
              <w:top w:val="nil"/>
              <w:left w:val="nil"/>
              <w:bottom w:val="single" w:sz="4" w:space="0" w:color="auto"/>
              <w:right w:val="single" w:sz="4" w:space="0" w:color="auto"/>
            </w:tcBorders>
            <w:vAlign w:val="center"/>
          </w:tcPr>
          <w:p w14:paraId="30CF6477" w14:textId="41373154" w:rsidR="009D1E96" w:rsidRPr="00B22EF5" w:rsidRDefault="009D1E96" w:rsidP="009D1E96">
            <w:pPr>
              <w:spacing w:after="0" w:line="240" w:lineRule="auto"/>
              <w:rPr>
                <w:rFonts w:cs="Calibri"/>
              </w:rPr>
            </w:pPr>
            <w:r w:rsidRPr="00B22EF5">
              <w:rPr>
                <w:rFonts w:ascii="Aptos Narrow" w:hAnsi="Aptos Narrow"/>
                <w:color w:val="000000"/>
              </w:rPr>
              <w:t>Salamanca</w:t>
            </w:r>
          </w:p>
        </w:tc>
        <w:tc>
          <w:tcPr>
            <w:tcW w:w="1044" w:type="dxa"/>
            <w:tcBorders>
              <w:top w:val="nil"/>
              <w:left w:val="nil"/>
              <w:bottom w:val="single" w:sz="4" w:space="0" w:color="auto"/>
              <w:right w:val="single" w:sz="8" w:space="0" w:color="auto"/>
            </w:tcBorders>
            <w:vAlign w:val="center"/>
          </w:tcPr>
          <w:p w14:paraId="1F4DFD14" w14:textId="5F9028BA" w:rsidR="009D1E96" w:rsidRPr="00B22EF5" w:rsidRDefault="009D1E96" w:rsidP="009D1E96">
            <w:pPr>
              <w:spacing w:after="0" w:line="240" w:lineRule="auto"/>
              <w:rPr>
                <w:rFonts w:cs="Calibri"/>
              </w:rPr>
            </w:pPr>
            <w:r w:rsidRPr="00B22EF5">
              <w:rPr>
                <w:rFonts w:ascii="Aptos Narrow" w:hAnsi="Aptos Narrow"/>
                <w:color w:val="000000"/>
              </w:rPr>
              <w:t xml:space="preserve">Juzgado </w:t>
            </w:r>
            <w:r w:rsidR="00CB2F8F" w:rsidRPr="00B22EF5">
              <w:rPr>
                <w:rFonts w:ascii="Aptos Narrow" w:hAnsi="Aptos Narrow"/>
                <w:color w:val="000000"/>
              </w:rPr>
              <w:t>Tercero</w:t>
            </w:r>
            <w:r w:rsidRPr="00B22EF5">
              <w:rPr>
                <w:rFonts w:ascii="Aptos Narrow" w:hAnsi="Aptos Narrow"/>
                <w:color w:val="000000"/>
              </w:rPr>
              <w:t xml:space="preserve"> Civil de Partido</w:t>
            </w:r>
          </w:p>
        </w:tc>
      </w:tr>
    </w:tbl>
    <w:p w14:paraId="6B4580BA" w14:textId="5B425BD3" w:rsidR="0089172B" w:rsidRPr="00B22EF5" w:rsidRDefault="0089172B">
      <w:pPr>
        <w:spacing w:after="0" w:line="240" w:lineRule="auto"/>
        <w:rPr>
          <w:rFonts w:cs="Calibri"/>
        </w:rPr>
      </w:pPr>
      <w:r w:rsidRPr="00B22EF5">
        <w:rPr>
          <w:rFonts w:cs="Calibri"/>
        </w:rPr>
        <w:br w:type="page"/>
      </w:r>
    </w:p>
    <w:p w14:paraId="77E3B408" w14:textId="77777777" w:rsidR="007D1E76" w:rsidRPr="00B22EF5" w:rsidRDefault="007D1E76" w:rsidP="00CB41C4">
      <w:pPr>
        <w:tabs>
          <w:tab w:val="left" w:leader="underscore" w:pos="9639"/>
        </w:tabs>
        <w:spacing w:after="0" w:line="240" w:lineRule="auto"/>
        <w:jc w:val="both"/>
        <w:rPr>
          <w:rFonts w:cs="Calibri"/>
        </w:rPr>
      </w:pPr>
    </w:p>
    <w:p w14:paraId="3CC9AECC" w14:textId="4681A2A9" w:rsidR="007D1E76" w:rsidRPr="00B22EF5" w:rsidRDefault="005E231E" w:rsidP="000C3365">
      <w:pPr>
        <w:pStyle w:val="Ttulo2"/>
        <w:rPr>
          <w:rFonts w:asciiTheme="minorHAnsi" w:hAnsiTheme="minorHAnsi" w:cstheme="minorHAnsi"/>
          <w:b/>
          <w:color w:val="auto"/>
          <w:sz w:val="22"/>
        </w:rPr>
      </w:pPr>
      <w:bookmarkStart w:id="18" w:name="_Toc161472880"/>
      <w:r w:rsidRPr="00B22EF5">
        <w:rPr>
          <w:rFonts w:asciiTheme="minorHAnsi" w:hAnsiTheme="minorHAnsi" w:cstheme="minorHAnsi"/>
          <w:b/>
          <w:color w:val="auto"/>
          <w:sz w:val="22"/>
        </w:rPr>
        <w:t>1</w:t>
      </w:r>
      <w:r w:rsidR="001C34BC" w:rsidRPr="00B22EF5">
        <w:rPr>
          <w:rFonts w:asciiTheme="minorHAnsi" w:hAnsiTheme="minorHAnsi" w:cstheme="minorHAnsi"/>
          <w:b/>
          <w:color w:val="auto"/>
          <w:sz w:val="22"/>
        </w:rPr>
        <w:t>5</w:t>
      </w:r>
      <w:r w:rsidRPr="00B22EF5">
        <w:rPr>
          <w:rFonts w:asciiTheme="minorHAnsi" w:hAnsiTheme="minorHAnsi" w:cstheme="minorHAnsi"/>
          <w:b/>
          <w:color w:val="auto"/>
          <w:sz w:val="22"/>
        </w:rPr>
        <w:t>. Partes Relacionadas:</w:t>
      </w:r>
      <w:bookmarkEnd w:id="18"/>
    </w:p>
    <w:p w14:paraId="20438A33" w14:textId="77777777" w:rsidR="007D1E76" w:rsidRPr="00B22EF5" w:rsidRDefault="007D1E76" w:rsidP="00CB41C4">
      <w:pPr>
        <w:tabs>
          <w:tab w:val="left" w:leader="underscore" w:pos="9639"/>
        </w:tabs>
        <w:spacing w:after="0" w:line="240" w:lineRule="auto"/>
        <w:jc w:val="both"/>
        <w:rPr>
          <w:rFonts w:cs="Calibri"/>
        </w:rPr>
      </w:pPr>
    </w:p>
    <w:p w14:paraId="5A1981F2" w14:textId="77777777" w:rsidR="007D1E76" w:rsidRPr="00B22EF5" w:rsidRDefault="007D1E76" w:rsidP="00CB41C4">
      <w:pPr>
        <w:tabs>
          <w:tab w:val="left" w:leader="underscore" w:pos="9639"/>
        </w:tabs>
        <w:spacing w:after="0" w:line="240" w:lineRule="auto"/>
        <w:jc w:val="both"/>
        <w:rPr>
          <w:rFonts w:cs="Calibri"/>
        </w:rPr>
      </w:pPr>
      <w:r w:rsidRPr="00B22EF5">
        <w:rPr>
          <w:rFonts w:cs="Calibri"/>
        </w:rPr>
        <w:t>Se debe establecer por escrito que no existen partes relacionadas que pudieran ejercer influencia significativa sobre la toma de decisiones financieras y operativas:</w:t>
      </w:r>
    </w:p>
    <w:p w14:paraId="19A023D1" w14:textId="77777777" w:rsidR="006E2B82" w:rsidRPr="00B22EF5" w:rsidRDefault="006E2B82" w:rsidP="006E2B82">
      <w:pPr>
        <w:tabs>
          <w:tab w:val="left" w:leader="underscore" w:pos="9639"/>
        </w:tabs>
        <w:spacing w:after="0" w:line="240" w:lineRule="auto"/>
        <w:jc w:val="both"/>
        <w:rPr>
          <w:rFonts w:ascii="Trebuchet MS" w:hAnsi="Trebuchet MS"/>
          <w:sz w:val="20"/>
          <w:szCs w:val="20"/>
        </w:rPr>
      </w:pPr>
      <w:r w:rsidRPr="00B22EF5">
        <w:rPr>
          <w:rFonts w:ascii="Trebuchet MS" w:hAnsi="Trebuchet MS"/>
          <w:sz w:val="20"/>
          <w:szCs w:val="20"/>
        </w:rPr>
        <w:t>No aplica, no existen partes relacionadas</w:t>
      </w:r>
    </w:p>
    <w:p w14:paraId="78699B1C" w14:textId="77777777" w:rsidR="007D1E76" w:rsidRPr="00B22EF5" w:rsidRDefault="007D1E76" w:rsidP="00CB41C4">
      <w:pPr>
        <w:tabs>
          <w:tab w:val="left" w:leader="underscore" w:pos="9639"/>
        </w:tabs>
        <w:spacing w:after="0" w:line="240" w:lineRule="auto"/>
        <w:jc w:val="both"/>
        <w:rPr>
          <w:rFonts w:cs="Calibri"/>
        </w:rPr>
      </w:pPr>
    </w:p>
    <w:p w14:paraId="06707DA2" w14:textId="111599B2" w:rsidR="007D1E76" w:rsidRPr="00B22EF5" w:rsidRDefault="007D1E76" w:rsidP="00F46719">
      <w:pPr>
        <w:pStyle w:val="Ttulo2"/>
        <w:rPr>
          <w:rFonts w:asciiTheme="minorHAnsi" w:hAnsiTheme="minorHAnsi" w:cstheme="minorHAnsi"/>
          <w:b/>
          <w:color w:val="auto"/>
          <w:sz w:val="22"/>
        </w:rPr>
      </w:pPr>
      <w:bookmarkStart w:id="19" w:name="_Toc161472881"/>
      <w:r w:rsidRPr="00B22EF5">
        <w:rPr>
          <w:rFonts w:asciiTheme="minorHAnsi" w:hAnsiTheme="minorHAnsi" w:cstheme="minorHAnsi"/>
          <w:b/>
          <w:color w:val="auto"/>
          <w:sz w:val="22"/>
        </w:rPr>
        <w:t>1</w:t>
      </w:r>
      <w:r w:rsidR="001C34BC" w:rsidRPr="00B22EF5">
        <w:rPr>
          <w:rFonts w:asciiTheme="minorHAnsi" w:hAnsiTheme="minorHAnsi" w:cstheme="minorHAnsi"/>
          <w:b/>
          <w:color w:val="auto"/>
          <w:sz w:val="22"/>
        </w:rPr>
        <w:t>6</w:t>
      </w:r>
      <w:r w:rsidRPr="00B22EF5">
        <w:rPr>
          <w:rFonts w:asciiTheme="minorHAnsi" w:hAnsiTheme="minorHAnsi" w:cstheme="minorHAnsi"/>
          <w:b/>
          <w:color w:val="auto"/>
          <w:sz w:val="22"/>
        </w:rPr>
        <w:t xml:space="preserve">. </w:t>
      </w:r>
      <w:r w:rsidR="001973A2" w:rsidRPr="00B22EF5">
        <w:rPr>
          <w:rFonts w:asciiTheme="minorHAnsi" w:hAnsiTheme="minorHAnsi" w:cstheme="minorHAnsi"/>
          <w:b/>
          <w:color w:val="auto"/>
          <w:sz w:val="22"/>
        </w:rPr>
        <w:t>Responsabilidad Sobre la Presentación Razonable de la Información Contable</w:t>
      </w:r>
      <w:r w:rsidR="005E231E" w:rsidRPr="00B22EF5">
        <w:rPr>
          <w:rFonts w:asciiTheme="minorHAnsi" w:hAnsiTheme="minorHAnsi" w:cstheme="minorHAnsi"/>
          <w:b/>
          <w:color w:val="auto"/>
          <w:sz w:val="22"/>
        </w:rPr>
        <w:t>:</w:t>
      </w:r>
      <w:bookmarkEnd w:id="19"/>
    </w:p>
    <w:p w14:paraId="2AA78DAB" w14:textId="77777777" w:rsidR="006E2B82" w:rsidRPr="00B22EF5" w:rsidRDefault="006E2B82" w:rsidP="006E2B82"/>
    <w:p w14:paraId="0FD9BE7A" w14:textId="77777777" w:rsidR="006E2B82" w:rsidRPr="00B22EF5" w:rsidRDefault="006E2B82" w:rsidP="006E2B82">
      <w:pPr>
        <w:spacing w:after="0" w:line="240" w:lineRule="auto"/>
        <w:jc w:val="both"/>
        <w:rPr>
          <w:rFonts w:ascii="Trebuchet MS" w:hAnsi="Trebuchet MS"/>
          <w:sz w:val="20"/>
          <w:szCs w:val="20"/>
        </w:rPr>
      </w:pPr>
      <w:r w:rsidRPr="00B22EF5">
        <w:rPr>
          <w:rFonts w:ascii="Trebuchet MS" w:hAnsi="Trebuchet MS"/>
          <w:sz w:val="20"/>
          <w:szCs w:val="20"/>
        </w:rPr>
        <w:t>“Bajo protesta de decir verdad declaramos que los Estados Financieros y sus notas, son razonablemente correctos y son responsabilidad del emisor”</w:t>
      </w:r>
    </w:p>
    <w:p w14:paraId="2F6CF609" w14:textId="77777777" w:rsidR="006E2B82" w:rsidRPr="00B22EF5" w:rsidRDefault="006E2B82" w:rsidP="006E2B82">
      <w:pPr>
        <w:tabs>
          <w:tab w:val="left" w:leader="underscore" w:pos="9639"/>
        </w:tabs>
        <w:spacing w:after="0" w:line="240" w:lineRule="auto"/>
        <w:jc w:val="both"/>
        <w:rPr>
          <w:rFonts w:cs="Calibri"/>
        </w:rPr>
      </w:pPr>
    </w:p>
    <w:tbl>
      <w:tblPr>
        <w:tblStyle w:val="Tablaconcuadrcula"/>
        <w:tblpPr w:leftFromText="141" w:rightFromText="141" w:vertAnchor="text" w:horzAnchor="margin" w:tblpY="22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5"/>
        <w:gridCol w:w="1057"/>
        <w:gridCol w:w="4316"/>
      </w:tblGrid>
      <w:tr w:rsidR="006E2B82" w:rsidRPr="00B22EF5" w14:paraId="370A7EBA" w14:textId="77777777" w:rsidTr="007F5119">
        <w:trPr>
          <w:trHeight w:val="113"/>
        </w:trPr>
        <w:tc>
          <w:tcPr>
            <w:tcW w:w="4305" w:type="dxa"/>
            <w:tcBorders>
              <w:top w:val="single" w:sz="4" w:space="0" w:color="auto"/>
            </w:tcBorders>
          </w:tcPr>
          <w:p w14:paraId="4A8093D4" w14:textId="77777777" w:rsidR="006E2B82" w:rsidRPr="00B22EF5" w:rsidRDefault="006E2B82" w:rsidP="007F5119">
            <w:pPr>
              <w:jc w:val="center"/>
              <w:rPr>
                <w:rFonts w:ascii="Arial" w:hAnsi="Arial" w:cs="Arial"/>
                <w:sz w:val="18"/>
                <w:szCs w:val="20"/>
              </w:rPr>
            </w:pPr>
            <w:r w:rsidRPr="00B22EF5">
              <w:rPr>
                <w:rFonts w:ascii="Arial" w:hAnsi="Arial" w:cs="Arial"/>
                <w:sz w:val="18"/>
                <w:szCs w:val="20"/>
              </w:rPr>
              <w:t>Dra. Graciela Ma. de la Luz Ruiz Aguilar</w:t>
            </w:r>
          </w:p>
        </w:tc>
        <w:tc>
          <w:tcPr>
            <w:tcW w:w="1057" w:type="dxa"/>
          </w:tcPr>
          <w:p w14:paraId="41B401CF" w14:textId="77777777" w:rsidR="006E2B82" w:rsidRPr="00B22EF5" w:rsidRDefault="006E2B82" w:rsidP="007F5119">
            <w:pPr>
              <w:rPr>
                <w:rFonts w:ascii="Arial" w:hAnsi="Arial" w:cs="Arial"/>
                <w:sz w:val="18"/>
                <w:szCs w:val="20"/>
              </w:rPr>
            </w:pPr>
          </w:p>
        </w:tc>
        <w:tc>
          <w:tcPr>
            <w:tcW w:w="4316" w:type="dxa"/>
            <w:tcBorders>
              <w:top w:val="single" w:sz="4" w:space="0" w:color="auto"/>
            </w:tcBorders>
          </w:tcPr>
          <w:p w14:paraId="31B63B37" w14:textId="77777777" w:rsidR="006E2B82" w:rsidRPr="00B22EF5" w:rsidRDefault="006E2B82" w:rsidP="007F5119">
            <w:pPr>
              <w:jc w:val="center"/>
              <w:rPr>
                <w:rFonts w:ascii="Arial" w:hAnsi="Arial" w:cs="Arial"/>
                <w:sz w:val="18"/>
                <w:szCs w:val="20"/>
              </w:rPr>
            </w:pPr>
            <w:r w:rsidRPr="00B22EF5">
              <w:rPr>
                <w:rFonts w:ascii="Arial" w:hAnsi="Arial" w:cs="Arial"/>
                <w:sz w:val="18"/>
                <w:szCs w:val="20"/>
              </w:rPr>
              <w:t>C.P. Pedro Rocha Montalvo</w:t>
            </w:r>
          </w:p>
        </w:tc>
      </w:tr>
      <w:tr w:rsidR="006E2B82" w:rsidRPr="00190C43" w14:paraId="7390024A" w14:textId="77777777" w:rsidTr="007F5119">
        <w:trPr>
          <w:trHeight w:val="57"/>
        </w:trPr>
        <w:tc>
          <w:tcPr>
            <w:tcW w:w="4305" w:type="dxa"/>
          </w:tcPr>
          <w:p w14:paraId="28AC85EE" w14:textId="77777777" w:rsidR="006E2B82" w:rsidRPr="00B22EF5" w:rsidRDefault="006E2B82" w:rsidP="007F5119">
            <w:pPr>
              <w:jc w:val="center"/>
              <w:rPr>
                <w:rFonts w:ascii="Arial" w:hAnsi="Arial" w:cs="Arial"/>
                <w:sz w:val="18"/>
                <w:szCs w:val="20"/>
              </w:rPr>
            </w:pPr>
            <w:r w:rsidRPr="00B22EF5">
              <w:rPr>
                <w:rFonts w:ascii="Arial" w:hAnsi="Arial" w:cs="Arial"/>
                <w:sz w:val="18"/>
                <w:szCs w:val="20"/>
              </w:rPr>
              <w:t>Secretaria de Gestión y Desarrollo</w:t>
            </w:r>
          </w:p>
        </w:tc>
        <w:tc>
          <w:tcPr>
            <w:tcW w:w="1057" w:type="dxa"/>
          </w:tcPr>
          <w:p w14:paraId="7D9AC590" w14:textId="77777777" w:rsidR="006E2B82" w:rsidRPr="00B22EF5" w:rsidRDefault="006E2B82" w:rsidP="007F5119">
            <w:pPr>
              <w:rPr>
                <w:rFonts w:ascii="Arial" w:hAnsi="Arial" w:cs="Arial"/>
                <w:sz w:val="18"/>
                <w:szCs w:val="20"/>
              </w:rPr>
            </w:pPr>
          </w:p>
        </w:tc>
        <w:tc>
          <w:tcPr>
            <w:tcW w:w="4316" w:type="dxa"/>
          </w:tcPr>
          <w:p w14:paraId="359A17CE" w14:textId="77777777" w:rsidR="006E2B82" w:rsidRPr="00190C43" w:rsidRDefault="006E2B82" w:rsidP="00B22EF5">
            <w:pPr>
              <w:ind w:left="709" w:hanging="709"/>
              <w:jc w:val="center"/>
              <w:rPr>
                <w:rFonts w:ascii="Arial" w:hAnsi="Arial" w:cs="Arial"/>
                <w:sz w:val="18"/>
                <w:szCs w:val="20"/>
              </w:rPr>
            </w:pPr>
            <w:r w:rsidRPr="00B22EF5">
              <w:rPr>
                <w:rFonts w:ascii="Arial" w:hAnsi="Arial" w:cs="Arial"/>
                <w:sz w:val="18"/>
                <w:szCs w:val="20"/>
              </w:rPr>
              <w:t>Director de Recursos Financieros</w:t>
            </w:r>
          </w:p>
        </w:tc>
      </w:tr>
    </w:tbl>
    <w:p w14:paraId="24905817" w14:textId="77777777" w:rsidR="007D1E76" w:rsidRPr="00E74967" w:rsidRDefault="007D1E76" w:rsidP="007F5119">
      <w:pPr>
        <w:tabs>
          <w:tab w:val="left" w:leader="underscore" w:pos="9639"/>
        </w:tabs>
        <w:spacing w:after="0" w:line="240" w:lineRule="auto"/>
        <w:ind w:left="9639" w:hanging="9639"/>
        <w:jc w:val="both"/>
        <w:rPr>
          <w:rFonts w:cs="Calibri"/>
        </w:rPr>
      </w:pPr>
    </w:p>
    <w:sectPr w:rsidR="007D1E76" w:rsidRPr="00E74967"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885D8" w14:textId="77777777" w:rsidR="00010181" w:rsidRDefault="00010181" w:rsidP="00E00323">
      <w:pPr>
        <w:spacing w:after="0" w:line="240" w:lineRule="auto"/>
      </w:pPr>
      <w:r>
        <w:separator/>
      </w:r>
    </w:p>
  </w:endnote>
  <w:endnote w:type="continuationSeparator" w:id="0">
    <w:p w14:paraId="57920F0D" w14:textId="77777777" w:rsidR="00010181" w:rsidRDefault="00010181"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Fira Sans">
    <w:charset w:val="00"/>
    <w:family w:val="swiss"/>
    <w:pitch w:val="variable"/>
    <w:sig w:usb0="600002FF" w:usb1="00000001"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66187" w14:textId="77777777" w:rsidR="00010181" w:rsidRDefault="00010181" w:rsidP="00E00323">
      <w:pPr>
        <w:spacing w:after="0" w:line="240" w:lineRule="auto"/>
      </w:pPr>
      <w:r>
        <w:separator/>
      </w:r>
    </w:p>
  </w:footnote>
  <w:footnote w:type="continuationSeparator" w:id="0">
    <w:p w14:paraId="1F7DC4CE" w14:textId="77777777" w:rsidR="00010181" w:rsidRDefault="00010181"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548F" w14:textId="7CC2C2BD" w:rsidR="00154BA3" w:rsidRDefault="00D75307" w:rsidP="00A4610E">
    <w:pPr>
      <w:pStyle w:val="Encabezado"/>
      <w:spacing w:after="0" w:line="240" w:lineRule="auto"/>
      <w:jc w:val="center"/>
    </w:pPr>
    <w:r>
      <w:t>UNIVERSIDAD DE GUANAJUATO</w:t>
    </w:r>
  </w:p>
  <w:p w14:paraId="0DD2375F" w14:textId="40DF8D99" w:rsidR="009E6FD1" w:rsidRDefault="009E6FD1" w:rsidP="00DD2EEB">
    <w:pPr>
      <w:pStyle w:val="Encabezado"/>
      <w:spacing w:after="0" w:line="240" w:lineRule="auto"/>
      <w:jc w:val="center"/>
    </w:pPr>
    <w:r>
      <w:t xml:space="preserve">Correspondientes al </w:t>
    </w:r>
    <w:r w:rsidR="00D75307">
      <w:t>3</w:t>
    </w:r>
    <w:r w:rsidR="00564C82">
      <w:t>0</w:t>
    </w:r>
    <w:r w:rsidR="00D75307">
      <w:t xml:space="preserve"> </w:t>
    </w:r>
    <w:r>
      <w:t xml:space="preserve">de </w:t>
    </w:r>
    <w:r w:rsidR="00564C82">
      <w:t>junio</w:t>
    </w:r>
    <w:r w:rsidR="00270065">
      <w:t xml:space="preserve"> </w:t>
    </w:r>
    <w:r>
      <w:t>del</w:t>
    </w:r>
    <w:r w:rsidR="00D75307">
      <w:t xml:space="preserve"> 202</w:t>
    </w:r>
    <w:r w:rsidR="00270065">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E6C"/>
    <w:multiLevelType w:val="multilevel"/>
    <w:tmpl w:val="7EEEFC2E"/>
    <w:lvl w:ilvl="0">
      <w:start w:val="1"/>
      <w:numFmt w:val="decimal"/>
      <w:lvlText w:val="%1."/>
      <w:lvlJc w:val="left"/>
      <w:pPr>
        <w:tabs>
          <w:tab w:val="num" w:pos="-764"/>
        </w:tabs>
        <w:ind w:left="-764" w:hanging="360"/>
      </w:pPr>
      <w:rPr>
        <w:rFonts w:ascii="Times New Roman" w:hAnsi="Times New Roman" w:cs="Times New Roman" w:hint="default"/>
      </w:rPr>
    </w:lvl>
    <w:lvl w:ilvl="1" w:tentative="1">
      <w:start w:val="1"/>
      <w:numFmt w:val="decimal"/>
      <w:lvlText w:val="%2."/>
      <w:lvlJc w:val="left"/>
      <w:pPr>
        <w:tabs>
          <w:tab w:val="num" w:pos="-44"/>
        </w:tabs>
        <w:ind w:left="-44" w:hanging="360"/>
      </w:pPr>
    </w:lvl>
    <w:lvl w:ilvl="2" w:tentative="1">
      <w:start w:val="1"/>
      <w:numFmt w:val="decimal"/>
      <w:lvlText w:val="%3."/>
      <w:lvlJc w:val="left"/>
      <w:pPr>
        <w:tabs>
          <w:tab w:val="num" w:pos="676"/>
        </w:tabs>
        <w:ind w:left="676" w:hanging="360"/>
      </w:pPr>
    </w:lvl>
    <w:lvl w:ilvl="3" w:tentative="1">
      <w:start w:val="1"/>
      <w:numFmt w:val="decimal"/>
      <w:lvlText w:val="%4."/>
      <w:lvlJc w:val="left"/>
      <w:pPr>
        <w:tabs>
          <w:tab w:val="num" w:pos="1396"/>
        </w:tabs>
        <w:ind w:left="1396" w:hanging="360"/>
      </w:pPr>
    </w:lvl>
    <w:lvl w:ilvl="4" w:tentative="1">
      <w:start w:val="1"/>
      <w:numFmt w:val="decimal"/>
      <w:lvlText w:val="%5."/>
      <w:lvlJc w:val="left"/>
      <w:pPr>
        <w:tabs>
          <w:tab w:val="num" w:pos="2116"/>
        </w:tabs>
        <w:ind w:left="2116" w:hanging="360"/>
      </w:pPr>
    </w:lvl>
    <w:lvl w:ilvl="5" w:tentative="1">
      <w:start w:val="1"/>
      <w:numFmt w:val="decimal"/>
      <w:lvlText w:val="%6."/>
      <w:lvlJc w:val="left"/>
      <w:pPr>
        <w:tabs>
          <w:tab w:val="num" w:pos="2836"/>
        </w:tabs>
        <w:ind w:left="2836" w:hanging="360"/>
      </w:pPr>
    </w:lvl>
    <w:lvl w:ilvl="6" w:tentative="1">
      <w:start w:val="1"/>
      <w:numFmt w:val="decimal"/>
      <w:lvlText w:val="%7."/>
      <w:lvlJc w:val="left"/>
      <w:pPr>
        <w:tabs>
          <w:tab w:val="num" w:pos="3556"/>
        </w:tabs>
        <w:ind w:left="3556" w:hanging="360"/>
      </w:pPr>
    </w:lvl>
    <w:lvl w:ilvl="7" w:tentative="1">
      <w:start w:val="1"/>
      <w:numFmt w:val="decimal"/>
      <w:lvlText w:val="%8."/>
      <w:lvlJc w:val="left"/>
      <w:pPr>
        <w:tabs>
          <w:tab w:val="num" w:pos="4276"/>
        </w:tabs>
        <w:ind w:left="4276" w:hanging="360"/>
      </w:pPr>
    </w:lvl>
    <w:lvl w:ilvl="8" w:tentative="1">
      <w:start w:val="1"/>
      <w:numFmt w:val="decimal"/>
      <w:lvlText w:val="%9."/>
      <w:lvlJc w:val="left"/>
      <w:pPr>
        <w:tabs>
          <w:tab w:val="num" w:pos="4996"/>
        </w:tabs>
        <w:ind w:left="4996" w:hanging="360"/>
      </w:pPr>
    </w:lvl>
  </w:abstractNum>
  <w:abstractNum w:abstractNumId="1" w15:restartNumberingAfterBreak="0">
    <w:nsid w:val="06D300AE"/>
    <w:multiLevelType w:val="hybridMultilevel"/>
    <w:tmpl w:val="954026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137A76"/>
    <w:multiLevelType w:val="hybridMultilevel"/>
    <w:tmpl w:val="95402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336F9F"/>
    <w:multiLevelType w:val="hybridMultilevel"/>
    <w:tmpl w:val="4614C7B4"/>
    <w:lvl w:ilvl="0" w:tplc="88B0667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2627F52"/>
    <w:multiLevelType w:val="multilevel"/>
    <w:tmpl w:val="6C789C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115BD7"/>
    <w:multiLevelType w:val="hybridMultilevel"/>
    <w:tmpl w:val="1C36B7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D56786E"/>
    <w:multiLevelType w:val="hybridMultilevel"/>
    <w:tmpl w:val="BCBC1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5070CC3"/>
    <w:multiLevelType w:val="hybridMultilevel"/>
    <w:tmpl w:val="7A2428F4"/>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70A2EC6"/>
    <w:multiLevelType w:val="multilevel"/>
    <w:tmpl w:val="8DB279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5D667A"/>
    <w:multiLevelType w:val="hybridMultilevel"/>
    <w:tmpl w:val="FBFEDD00"/>
    <w:lvl w:ilvl="0" w:tplc="080A001B">
      <w:start w:val="1"/>
      <w:numFmt w:val="lowerRoman"/>
      <w:lvlText w:val="%1."/>
      <w:lvlJc w:val="righ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 w15:restartNumberingAfterBreak="0">
    <w:nsid w:val="4418192F"/>
    <w:multiLevelType w:val="hybridMultilevel"/>
    <w:tmpl w:val="B7FA94B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44E1F92"/>
    <w:multiLevelType w:val="hybridMultilevel"/>
    <w:tmpl w:val="2452CBB4"/>
    <w:lvl w:ilvl="0" w:tplc="080A001B">
      <w:start w:val="1"/>
      <w:numFmt w:val="lowerRoman"/>
      <w:lvlText w:val="%1."/>
      <w:lvlJc w:val="right"/>
      <w:pPr>
        <w:ind w:left="106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55E79C2"/>
    <w:multiLevelType w:val="hybridMultilevel"/>
    <w:tmpl w:val="E9EE06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95C1E09"/>
    <w:multiLevelType w:val="multilevel"/>
    <w:tmpl w:val="DA1E65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0C4DB7"/>
    <w:multiLevelType w:val="hybridMultilevel"/>
    <w:tmpl w:val="8D42AE58"/>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7243E40"/>
    <w:multiLevelType w:val="hybridMultilevel"/>
    <w:tmpl w:val="C63EC5E0"/>
    <w:lvl w:ilvl="0" w:tplc="1C265248">
      <w:start w:val="1"/>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D1E2362"/>
    <w:multiLevelType w:val="hybridMultilevel"/>
    <w:tmpl w:val="0B2273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6AB03AE"/>
    <w:multiLevelType w:val="hybridMultilevel"/>
    <w:tmpl w:val="C42A2E48"/>
    <w:lvl w:ilvl="0" w:tplc="080A001B">
      <w:start w:val="1"/>
      <w:numFmt w:val="lowerRoman"/>
      <w:lvlText w:val="%1."/>
      <w:lvlJc w:val="right"/>
      <w:pPr>
        <w:ind w:left="106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1563BF6"/>
    <w:multiLevelType w:val="hybridMultilevel"/>
    <w:tmpl w:val="073E354E"/>
    <w:lvl w:ilvl="0" w:tplc="1C265248">
      <w:start w:val="1"/>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2771423"/>
    <w:multiLevelType w:val="hybridMultilevel"/>
    <w:tmpl w:val="A0209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3833329"/>
    <w:multiLevelType w:val="hybridMultilevel"/>
    <w:tmpl w:val="9C701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83264B2"/>
    <w:multiLevelType w:val="multilevel"/>
    <w:tmpl w:val="B058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1130542">
    <w:abstractNumId w:val="16"/>
  </w:num>
  <w:num w:numId="2" w16cid:durableId="1598906956">
    <w:abstractNumId w:val="17"/>
  </w:num>
  <w:num w:numId="3" w16cid:durableId="1813670333">
    <w:abstractNumId w:val="10"/>
  </w:num>
  <w:num w:numId="4" w16cid:durableId="744957867">
    <w:abstractNumId w:val="3"/>
  </w:num>
  <w:num w:numId="5" w16cid:durableId="738750327">
    <w:abstractNumId w:val="12"/>
  </w:num>
  <w:num w:numId="6" w16cid:durableId="228811280">
    <w:abstractNumId w:val="7"/>
  </w:num>
  <w:num w:numId="7" w16cid:durableId="537662601">
    <w:abstractNumId w:val="9"/>
  </w:num>
  <w:num w:numId="8" w16cid:durableId="294726338">
    <w:abstractNumId w:val="21"/>
  </w:num>
  <w:num w:numId="9" w16cid:durableId="1175921204">
    <w:abstractNumId w:val="20"/>
  </w:num>
  <w:num w:numId="10" w16cid:durableId="699163714">
    <w:abstractNumId w:val="0"/>
  </w:num>
  <w:num w:numId="11" w16cid:durableId="1116212906">
    <w:abstractNumId w:val="22"/>
  </w:num>
  <w:num w:numId="12" w16cid:durableId="1127627790">
    <w:abstractNumId w:val="13"/>
  </w:num>
  <w:num w:numId="13" w16cid:durableId="1531796679">
    <w:abstractNumId w:val="8"/>
  </w:num>
  <w:num w:numId="14" w16cid:durableId="505436802">
    <w:abstractNumId w:val="4"/>
  </w:num>
  <w:num w:numId="15" w16cid:durableId="1668358586">
    <w:abstractNumId w:val="5"/>
  </w:num>
  <w:num w:numId="16" w16cid:durableId="631012122">
    <w:abstractNumId w:val="14"/>
  </w:num>
  <w:num w:numId="17" w16cid:durableId="1928994893">
    <w:abstractNumId w:val="15"/>
  </w:num>
  <w:num w:numId="18" w16cid:durableId="2010212781">
    <w:abstractNumId w:val="19"/>
  </w:num>
  <w:num w:numId="19" w16cid:durableId="1599678568">
    <w:abstractNumId w:val="18"/>
  </w:num>
  <w:num w:numId="20" w16cid:durableId="1285648912">
    <w:abstractNumId w:val="6"/>
  </w:num>
  <w:num w:numId="21" w16cid:durableId="1693145264">
    <w:abstractNumId w:val="11"/>
  </w:num>
  <w:num w:numId="22" w16cid:durableId="1247229206">
    <w:abstractNumId w:val="1"/>
  </w:num>
  <w:num w:numId="23" w16cid:durableId="17424830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29C8"/>
    <w:rsid w:val="00003637"/>
    <w:rsid w:val="00005A75"/>
    <w:rsid w:val="00010181"/>
    <w:rsid w:val="00011664"/>
    <w:rsid w:val="0002073E"/>
    <w:rsid w:val="000310EF"/>
    <w:rsid w:val="00040D4F"/>
    <w:rsid w:val="0008317F"/>
    <w:rsid w:val="00084BCD"/>
    <w:rsid w:val="00084EAE"/>
    <w:rsid w:val="00091CE6"/>
    <w:rsid w:val="000B7810"/>
    <w:rsid w:val="000C3365"/>
    <w:rsid w:val="000C36A9"/>
    <w:rsid w:val="000E3E17"/>
    <w:rsid w:val="00106EE9"/>
    <w:rsid w:val="001133E5"/>
    <w:rsid w:val="00114FA6"/>
    <w:rsid w:val="0012405A"/>
    <w:rsid w:val="0012493A"/>
    <w:rsid w:val="00143ACA"/>
    <w:rsid w:val="00154BA3"/>
    <w:rsid w:val="00172160"/>
    <w:rsid w:val="00190AF6"/>
    <w:rsid w:val="001973A2"/>
    <w:rsid w:val="00197D43"/>
    <w:rsid w:val="001A65D3"/>
    <w:rsid w:val="001C34BC"/>
    <w:rsid w:val="001C710C"/>
    <w:rsid w:val="001C75F2"/>
    <w:rsid w:val="001D2063"/>
    <w:rsid w:val="001D43E9"/>
    <w:rsid w:val="001E7B4B"/>
    <w:rsid w:val="001F3A00"/>
    <w:rsid w:val="001F56BB"/>
    <w:rsid w:val="0020592E"/>
    <w:rsid w:val="00213FFA"/>
    <w:rsid w:val="00231FBE"/>
    <w:rsid w:val="00232175"/>
    <w:rsid w:val="0024740E"/>
    <w:rsid w:val="00266EFD"/>
    <w:rsid w:val="00270065"/>
    <w:rsid w:val="002722DD"/>
    <w:rsid w:val="002868C0"/>
    <w:rsid w:val="00293E42"/>
    <w:rsid w:val="00295B72"/>
    <w:rsid w:val="002A7406"/>
    <w:rsid w:val="002C7D8C"/>
    <w:rsid w:val="002E7187"/>
    <w:rsid w:val="002F3530"/>
    <w:rsid w:val="00303ED7"/>
    <w:rsid w:val="003217A0"/>
    <w:rsid w:val="003453CA"/>
    <w:rsid w:val="00351289"/>
    <w:rsid w:val="003749F1"/>
    <w:rsid w:val="00396D53"/>
    <w:rsid w:val="003A3C42"/>
    <w:rsid w:val="003A697C"/>
    <w:rsid w:val="003B6EC9"/>
    <w:rsid w:val="003D2E97"/>
    <w:rsid w:val="003E6C64"/>
    <w:rsid w:val="003F10A1"/>
    <w:rsid w:val="00416E17"/>
    <w:rsid w:val="00421864"/>
    <w:rsid w:val="0042336D"/>
    <w:rsid w:val="00423D14"/>
    <w:rsid w:val="0043078C"/>
    <w:rsid w:val="00435A87"/>
    <w:rsid w:val="00467E60"/>
    <w:rsid w:val="00482E7B"/>
    <w:rsid w:val="004A1077"/>
    <w:rsid w:val="004A58C8"/>
    <w:rsid w:val="004B5B05"/>
    <w:rsid w:val="004B5D55"/>
    <w:rsid w:val="004C5E1E"/>
    <w:rsid w:val="004D0DD3"/>
    <w:rsid w:val="004E33FB"/>
    <w:rsid w:val="004E3C60"/>
    <w:rsid w:val="004F234D"/>
    <w:rsid w:val="004F6FAC"/>
    <w:rsid w:val="005053EE"/>
    <w:rsid w:val="00506907"/>
    <w:rsid w:val="00512630"/>
    <w:rsid w:val="00516100"/>
    <w:rsid w:val="00516A8F"/>
    <w:rsid w:val="00540261"/>
    <w:rsid w:val="00541125"/>
    <w:rsid w:val="0054701E"/>
    <w:rsid w:val="00564C82"/>
    <w:rsid w:val="00566776"/>
    <w:rsid w:val="005815F6"/>
    <w:rsid w:val="00592230"/>
    <w:rsid w:val="005B0867"/>
    <w:rsid w:val="005B5531"/>
    <w:rsid w:val="005C0562"/>
    <w:rsid w:val="005C2C96"/>
    <w:rsid w:val="005C427D"/>
    <w:rsid w:val="005D3E43"/>
    <w:rsid w:val="005D5F74"/>
    <w:rsid w:val="005E231E"/>
    <w:rsid w:val="005E237D"/>
    <w:rsid w:val="005F2900"/>
    <w:rsid w:val="005F51CC"/>
    <w:rsid w:val="0064059E"/>
    <w:rsid w:val="006561D3"/>
    <w:rsid w:val="00657009"/>
    <w:rsid w:val="0066481B"/>
    <w:rsid w:val="00674D04"/>
    <w:rsid w:val="00681C79"/>
    <w:rsid w:val="00682952"/>
    <w:rsid w:val="006A3138"/>
    <w:rsid w:val="006B1ADF"/>
    <w:rsid w:val="006E2B82"/>
    <w:rsid w:val="006F0687"/>
    <w:rsid w:val="006F3DAF"/>
    <w:rsid w:val="006F4638"/>
    <w:rsid w:val="006F77A8"/>
    <w:rsid w:val="00700B6A"/>
    <w:rsid w:val="00717525"/>
    <w:rsid w:val="00731B38"/>
    <w:rsid w:val="00736A3C"/>
    <w:rsid w:val="00743F25"/>
    <w:rsid w:val="007610BC"/>
    <w:rsid w:val="0076192A"/>
    <w:rsid w:val="00765A4C"/>
    <w:rsid w:val="007714AB"/>
    <w:rsid w:val="00772CB1"/>
    <w:rsid w:val="00781ED6"/>
    <w:rsid w:val="00782453"/>
    <w:rsid w:val="007B0121"/>
    <w:rsid w:val="007B7EE1"/>
    <w:rsid w:val="007D1E76"/>
    <w:rsid w:val="007D4484"/>
    <w:rsid w:val="007D707A"/>
    <w:rsid w:val="007E38A2"/>
    <w:rsid w:val="007F5119"/>
    <w:rsid w:val="007F699D"/>
    <w:rsid w:val="00806269"/>
    <w:rsid w:val="008255BA"/>
    <w:rsid w:val="0082675C"/>
    <w:rsid w:val="00837374"/>
    <w:rsid w:val="00852565"/>
    <w:rsid w:val="00853786"/>
    <w:rsid w:val="00856CC2"/>
    <w:rsid w:val="0086420E"/>
    <w:rsid w:val="0086459F"/>
    <w:rsid w:val="00867421"/>
    <w:rsid w:val="00872441"/>
    <w:rsid w:val="0089172B"/>
    <w:rsid w:val="00892F81"/>
    <w:rsid w:val="008C3BB8"/>
    <w:rsid w:val="008C4C84"/>
    <w:rsid w:val="008E0746"/>
    <w:rsid w:val="008E076C"/>
    <w:rsid w:val="008E6268"/>
    <w:rsid w:val="008F631B"/>
    <w:rsid w:val="00911921"/>
    <w:rsid w:val="0092765C"/>
    <w:rsid w:val="00935117"/>
    <w:rsid w:val="009471EE"/>
    <w:rsid w:val="00967DDA"/>
    <w:rsid w:val="009736CB"/>
    <w:rsid w:val="00995882"/>
    <w:rsid w:val="009A70CB"/>
    <w:rsid w:val="009B27E0"/>
    <w:rsid w:val="009D1E96"/>
    <w:rsid w:val="009E6FD1"/>
    <w:rsid w:val="009F2F52"/>
    <w:rsid w:val="009F3A65"/>
    <w:rsid w:val="00A004FF"/>
    <w:rsid w:val="00A02A3D"/>
    <w:rsid w:val="00A0625B"/>
    <w:rsid w:val="00A22696"/>
    <w:rsid w:val="00A326C9"/>
    <w:rsid w:val="00A33DCA"/>
    <w:rsid w:val="00A4610E"/>
    <w:rsid w:val="00A50F19"/>
    <w:rsid w:val="00A53F8E"/>
    <w:rsid w:val="00A6346D"/>
    <w:rsid w:val="00A730E0"/>
    <w:rsid w:val="00A747F5"/>
    <w:rsid w:val="00A75D1E"/>
    <w:rsid w:val="00A927E5"/>
    <w:rsid w:val="00AA2768"/>
    <w:rsid w:val="00AA3F65"/>
    <w:rsid w:val="00AA41E5"/>
    <w:rsid w:val="00AB0378"/>
    <w:rsid w:val="00AB2B98"/>
    <w:rsid w:val="00AB388A"/>
    <w:rsid w:val="00AB722B"/>
    <w:rsid w:val="00AC0064"/>
    <w:rsid w:val="00AD5F16"/>
    <w:rsid w:val="00AE1F6A"/>
    <w:rsid w:val="00AF4375"/>
    <w:rsid w:val="00B073DE"/>
    <w:rsid w:val="00B22EF5"/>
    <w:rsid w:val="00B27F13"/>
    <w:rsid w:val="00B469C7"/>
    <w:rsid w:val="00B6368B"/>
    <w:rsid w:val="00B75CF4"/>
    <w:rsid w:val="00B87BEA"/>
    <w:rsid w:val="00BA53FE"/>
    <w:rsid w:val="00BC3042"/>
    <w:rsid w:val="00BE02EB"/>
    <w:rsid w:val="00BF5046"/>
    <w:rsid w:val="00BF7BDD"/>
    <w:rsid w:val="00C04624"/>
    <w:rsid w:val="00C4250B"/>
    <w:rsid w:val="00C4625D"/>
    <w:rsid w:val="00C50946"/>
    <w:rsid w:val="00C54C12"/>
    <w:rsid w:val="00C73B70"/>
    <w:rsid w:val="00C873A8"/>
    <w:rsid w:val="00C93C67"/>
    <w:rsid w:val="00C94210"/>
    <w:rsid w:val="00C95564"/>
    <w:rsid w:val="00C97E1E"/>
    <w:rsid w:val="00CA30AC"/>
    <w:rsid w:val="00CB0F4E"/>
    <w:rsid w:val="00CB2F8F"/>
    <w:rsid w:val="00CB41C4"/>
    <w:rsid w:val="00CC3917"/>
    <w:rsid w:val="00CC692F"/>
    <w:rsid w:val="00CD463C"/>
    <w:rsid w:val="00CF1316"/>
    <w:rsid w:val="00D061D2"/>
    <w:rsid w:val="00D13C44"/>
    <w:rsid w:val="00D268CB"/>
    <w:rsid w:val="00D27BE8"/>
    <w:rsid w:val="00D32331"/>
    <w:rsid w:val="00D40FC2"/>
    <w:rsid w:val="00D4325E"/>
    <w:rsid w:val="00D47571"/>
    <w:rsid w:val="00D5018E"/>
    <w:rsid w:val="00D52FFD"/>
    <w:rsid w:val="00D546B2"/>
    <w:rsid w:val="00D75307"/>
    <w:rsid w:val="00D86C2E"/>
    <w:rsid w:val="00D91F2F"/>
    <w:rsid w:val="00D975B1"/>
    <w:rsid w:val="00DA41EC"/>
    <w:rsid w:val="00DC0662"/>
    <w:rsid w:val="00DD018C"/>
    <w:rsid w:val="00DD0F21"/>
    <w:rsid w:val="00DD2EEB"/>
    <w:rsid w:val="00DE38D4"/>
    <w:rsid w:val="00DF31FF"/>
    <w:rsid w:val="00E00323"/>
    <w:rsid w:val="00E11758"/>
    <w:rsid w:val="00E23A9B"/>
    <w:rsid w:val="00E61E3F"/>
    <w:rsid w:val="00E74967"/>
    <w:rsid w:val="00E7559F"/>
    <w:rsid w:val="00E85520"/>
    <w:rsid w:val="00E9132F"/>
    <w:rsid w:val="00E921D3"/>
    <w:rsid w:val="00EA37F5"/>
    <w:rsid w:val="00EA7915"/>
    <w:rsid w:val="00ED7AA0"/>
    <w:rsid w:val="00EE50ED"/>
    <w:rsid w:val="00EF4951"/>
    <w:rsid w:val="00F067C8"/>
    <w:rsid w:val="00F25220"/>
    <w:rsid w:val="00F37A8E"/>
    <w:rsid w:val="00F41598"/>
    <w:rsid w:val="00F43AC5"/>
    <w:rsid w:val="00F46719"/>
    <w:rsid w:val="00F53CCC"/>
    <w:rsid w:val="00F54F6F"/>
    <w:rsid w:val="00F6102D"/>
    <w:rsid w:val="00F65A92"/>
    <w:rsid w:val="00F6723D"/>
    <w:rsid w:val="00F6759B"/>
    <w:rsid w:val="00FB245A"/>
    <w:rsid w:val="00FB256D"/>
    <w:rsid w:val="00FB2659"/>
    <w:rsid w:val="00FC1AE8"/>
    <w:rsid w:val="00FC4CC1"/>
    <w:rsid w:val="00FD43DE"/>
    <w:rsid w:val="00FF42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E97"/>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customStyle="1" w:styleId="Default">
    <w:name w:val="Default"/>
    <w:rsid w:val="008E6268"/>
    <w:pPr>
      <w:autoSpaceDE w:val="0"/>
      <w:autoSpaceDN w:val="0"/>
      <w:adjustRightInd w:val="0"/>
    </w:pPr>
    <w:rPr>
      <w:rFonts w:ascii="Arial" w:hAnsi="Arial" w:cs="Arial"/>
      <w:color w:val="000000"/>
      <w:sz w:val="24"/>
      <w:szCs w:val="24"/>
    </w:rPr>
  </w:style>
  <w:style w:type="paragraph" w:customStyle="1" w:styleId="Texto">
    <w:name w:val="Texto"/>
    <w:basedOn w:val="Default"/>
    <w:next w:val="Default"/>
    <w:uiPriority w:val="99"/>
    <w:rsid w:val="008E6268"/>
    <w:rPr>
      <w:color w:val="auto"/>
    </w:rPr>
  </w:style>
  <w:style w:type="paragraph" w:styleId="TDC1">
    <w:name w:val="toc 1"/>
    <w:basedOn w:val="Normal"/>
    <w:next w:val="Normal"/>
    <w:autoRedefine/>
    <w:uiPriority w:val="39"/>
    <w:unhideWhenUsed/>
    <w:rsid w:val="006E2B82"/>
    <w:pPr>
      <w:spacing w:after="100"/>
    </w:pPr>
  </w:style>
  <w:style w:type="paragraph" w:customStyle="1" w:styleId="TableParagraph">
    <w:name w:val="Table Paragraph"/>
    <w:basedOn w:val="Normal"/>
    <w:uiPriority w:val="1"/>
    <w:qFormat/>
    <w:rsid w:val="0089172B"/>
    <w:pPr>
      <w:widowControl w:val="0"/>
      <w:autoSpaceDE w:val="0"/>
      <w:autoSpaceDN w:val="0"/>
      <w:spacing w:before="25" w:after="0" w:line="240" w:lineRule="auto"/>
      <w:ind w:left="33"/>
    </w:pPr>
    <w:rPr>
      <w:rFonts w:cs="Calibri"/>
      <w:lang w:val="es-ES"/>
    </w:rPr>
  </w:style>
  <w:style w:type="character" w:styleId="Mencinsinresolver">
    <w:name w:val="Unresolved Mention"/>
    <w:basedOn w:val="Fuentedeprrafopredeter"/>
    <w:uiPriority w:val="99"/>
    <w:semiHidden/>
    <w:unhideWhenUsed/>
    <w:rsid w:val="008724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500">
      <w:bodyDiv w:val="1"/>
      <w:marLeft w:val="0"/>
      <w:marRight w:val="0"/>
      <w:marTop w:val="0"/>
      <w:marBottom w:val="0"/>
      <w:divBdr>
        <w:top w:val="none" w:sz="0" w:space="0" w:color="auto"/>
        <w:left w:val="none" w:sz="0" w:space="0" w:color="auto"/>
        <w:bottom w:val="none" w:sz="0" w:space="0" w:color="auto"/>
        <w:right w:val="none" w:sz="0" w:space="0" w:color="auto"/>
      </w:divBdr>
    </w:div>
    <w:div w:id="47847814">
      <w:bodyDiv w:val="1"/>
      <w:marLeft w:val="0"/>
      <w:marRight w:val="0"/>
      <w:marTop w:val="0"/>
      <w:marBottom w:val="0"/>
      <w:divBdr>
        <w:top w:val="none" w:sz="0" w:space="0" w:color="auto"/>
        <w:left w:val="none" w:sz="0" w:space="0" w:color="auto"/>
        <w:bottom w:val="none" w:sz="0" w:space="0" w:color="auto"/>
        <w:right w:val="none" w:sz="0" w:space="0" w:color="auto"/>
      </w:divBdr>
    </w:div>
    <w:div w:id="155153851">
      <w:bodyDiv w:val="1"/>
      <w:marLeft w:val="0"/>
      <w:marRight w:val="0"/>
      <w:marTop w:val="0"/>
      <w:marBottom w:val="0"/>
      <w:divBdr>
        <w:top w:val="none" w:sz="0" w:space="0" w:color="auto"/>
        <w:left w:val="none" w:sz="0" w:space="0" w:color="auto"/>
        <w:bottom w:val="none" w:sz="0" w:space="0" w:color="auto"/>
        <w:right w:val="none" w:sz="0" w:space="0" w:color="auto"/>
      </w:divBdr>
    </w:div>
    <w:div w:id="158354143">
      <w:bodyDiv w:val="1"/>
      <w:marLeft w:val="0"/>
      <w:marRight w:val="0"/>
      <w:marTop w:val="0"/>
      <w:marBottom w:val="0"/>
      <w:divBdr>
        <w:top w:val="none" w:sz="0" w:space="0" w:color="auto"/>
        <w:left w:val="none" w:sz="0" w:space="0" w:color="auto"/>
        <w:bottom w:val="none" w:sz="0" w:space="0" w:color="auto"/>
        <w:right w:val="none" w:sz="0" w:space="0" w:color="auto"/>
      </w:divBdr>
    </w:div>
    <w:div w:id="193613586">
      <w:bodyDiv w:val="1"/>
      <w:marLeft w:val="0"/>
      <w:marRight w:val="0"/>
      <w:marTop w:val="0"/>
      <w:marBottom w:val="0"/>
      <w:divBdr>
        <w:top w:val="none" w:sz="0" w:space="0" w:color="auto"/>
        <w:left w:val="none" w:sz="0" w:space="0" w:color="auto"/>
        <w:bottom w:val="none" w:sz="0" w:space="0" w:color="auto"/>
        <w:right w:val="none" w:sz="0" w:space="0" w:color="auto"/>
      </w:divBdr>
    </w:div>
    <w:div w:id="203756210">
      <w:bodyDiv w:val="1"/>
      <w:marLeft w:val="0"/>
      <w:marRight w:val="0"/>
      <w:marTop w:val="0"/>
      <w:marBottom w:val="0"/>
      <w:divBdr>
        <w:top w:val="none" w:sz="0" w:space="0" w:color="auto"/>
        <w:left w:val="none" w:sz="0" w:space="0" w:color="auto"/>
        <w:bottom w:val="none" w:sz="0" w:space="0" w:color="auto"/>
        <w:right w:val="none" w:sz="0" w:space="0" w:color="auto"/>
      </w:divBdr>
    </w:div>
    <w:div w:id="268663795">
      <w:bodyDiv w:val="1"/>
      <w:marLeft w:val="0"/>
      <w:marRight w:val="0"/>
      <w:marTop w:val="0"/>
      <w:marBottom w:val="0"/>
      <w:divBdr>
        <w:top w:val="none" w:sz="0" w:space="0" w:color="auto"/>
        <w:left w:val="none" w:sz="0" w:space="0" w:color="auto"/>
        <w:bottom w:val="none" w:sz="0" w:space="0" w:color="auto"/>
        <w:right w:val="none" w:sz="0" w:space="0" w:color="auto"/>
      </w:divBdr>
    </w:div>
    <w:div w:id="296953917">
      <w:bodyDiv w:val="1"/>
      <w:marLeft w:val="0"/>
      <w:marRight w:val="0"/>
      <w:marTop w:val="0"/>
      <w:marBottom w:val="0"/>
      <w:divBdr>
        <w:top w:val="none" w:sz="0" w:space="0" w:color="auto"/>
        <w:left w:val="none" w:sz="0" w:space="0" w:color="auto"/>
        <w:bottom w:val="none" w:sz="0" w:space="0" w:color="auto"/>
        <w:right w:val="none" w:sz="0" w:space="0" w:color="auto"/>
      </w:divBdr>
    </w:div>
    <w:div w:id="376785439">
      <w:bodyDiv w:val="1"/>
      <w:marLeft w:val="0"/>
      <w:marRight w:val="0"/>
      <w:marTop w:val="0"/>
      <w:marBottom w:val="0"/>
      <w:divBdr>
        <w:top w:val="none" w:sz="0" w:space="0" w:color="auto"/>
        <w:left w:val="none" w:sz="0" w:space="0" w:color="auto"/>
        <w:bottom w:val="none" w:sz="0" w:space="0" w:color="auto"/>
        <w:right w:val="none" w:sz="0" w:space="0" w:color="auto"/>
      </w:divBdr>
    </w:div>
    <w:div w:id="642808504">
      <w:bodyDiv w:val="1"/>
      <w:marLeft w:val="0"/>
      <w:marRight w:val="0"/>
      <w:marTop w:val="0"/>
      <w:marBottom w:val="0"/>
      <w:divBdr>
        <w:top w:val="none" w:sz="0" w:space="0" w:color="auto"/>
        <w:left w:val="none" w:sz="0" w:space="0" w:color="auto"/>
        <w:bottom w:val="none" w:sz="0" w:space="0" w:color="auto"/>
        <w:right w:val="none" w:sz="0" w:space="0" w:color="auto"/>
      </w:divBdr>
    </w:div>
    <w:div w:id="656496174">
      <w:bodyDiv w:val="1"/>
      <w:marLeft w:val="0"/>
      <w:marRight w:val="0"/>
      <w:marTop w:val="0"/>
      <w:marBottom w:val="0"/>
      <w:divBdr>
        <w:top w:val="none" w:sz="0" w:space="0" w:color="auto"/>
        <w:left w:val="none" w:sz="0" w:space="0" w:color="auto"/>
        <w:bottom w:val="none" w:sz="0" w:space="0" w:color="auto"/>
        <w:right w:val="none" w:sz="0" w:space="0" w:color="auto"/>
      </w:divBdr>
    </w:div>
    <w:div w:id="721445003">
      <w:bodyDiv w:val="1"/>
      <w:marLeft w:val="0"/>
      <w:marRight w:val="0"/>
      <w:marTop w:val="0"/>
      <w:marBottom w:val="0"/>
      <w:divBdr>
        <w:top w:val="none" w:sz="0" w:space="0" w:color="auto"/>
        <w:left w:val="none" w:sz="0" w:space="0" w:color="auto"/>
        <w:bottom w:val="none" w:sz="0" w:space="0" w:color="auto"/>
        <w:right w:val="none" w:sz="0" w:space="0" w:color="auto"/>
      </w:divBdr>
    </w:div>
    <w:div w:id="948970846">
      <w:bodyDiv w:val="1"/>
      <w:marLeft w:val="0"/>
      <w:marRight w:val="0"/>
      <w:marTop w:val="0"/>
      <w:marBottom w:val="0"/>
      <w:divBdr>
        <w:top w:val="none" w:sz="0" w:space="0" w:color="auto"/>
        <w:left w:val="none" w:sz="0" w:space="0" w:color="auto"/>
        <w:bottom w:val="none" w:sz="0" w:space="0" w:color="auto"/>
        <w:right w:val="none" w:sz="0" w:space="0" w:color="auto"/>
      </w:divBdr>
    </w:div>
    <w:div w:id="1044064590">
      <w:bodyDiv w:val="1"/>
      <w:marLeft w:val="0"/>
      <w:marRight w:val="0"/>
      <w:marTop w:val="0"/>
      <w:marBottom w:val="0"/>
      <w:divBdr>
        <w:top w:val="none" w:sz="0" w:space="0" w:color="auto"/>
        <w:left w:val="none" w:sz="0" w:space="0" w:color="auto"/>
        <w:bottom w:val="none" w:sz="0" w:space="0" w:color="auto"/>
        <w:right w:val="none" w:sz="0" w:space="0" w:color="auto"/>
      </w:divBdr>
    </w:div>
    <w:div w:id="1052461283">
      <w:bodyDiv w:val="1"/>
      <w:marLeft w:val="0"/>
      <w:marRight w:val="0"/>
      <w:marTop w:val="0"/>
      <w:marBottom w:val="0"/>
      <w:divBdr>
        <w:top w:val="none" w:sz="0" w:space="0" w:color="auto"/>
        <w:left w:val="none" w:sz="0" w:space="0" w:color="auto"/>
        <w:bottom w:val="none" w:sz="0" w:space="0" w:color="auto"/>
        <w:right w:val="none" w:sz="0" w:space="0" w:color="auto"/>
      </w:divBdr>
    </w:div>
    <w:div w:id="1203783101">
      <w:bodyDiv w:val="1"/>
      <w:marLeft w:val="0"/>
      <w:marRight w:val="0"/>
      <w:marTop w:val="0"/>
      <w:marBottom w:val="0"/>
      <w:divBdr>
        <w:top w:val="none" w:sz="0" w:space="0" w:color="auto"/>
        <w:left w:val="none" w:sz="0" w:space="0" w:color="auto"/>
        <w:bottom w:val="none" w:sz="0" w:space="0" w:color="auto"/>
        <w:right w:val="none" w:sz="0" w:space="0" w:color="auto"/>
      </w:divBdr>
    </w:div>
    <w:div w:id="1209487831">
      <w:bodyDiv w:val="1"/>
      <w:marLeft w:val="0"/>
      <w:marRight w:val="0"/>
      <w:marTop w:val="0"/>
      <w:marBottom w:val="0"/>
      <w:divBdr>
        <w:top w:val="none" w:sz="0" w:space="0" w:color="auto"/>
        <w:left w:val="none" w:sz="0" w:space="0" w:color="auto"/>
        <w:bottom w:val="none" w:sz="0" w:space="0" w:color="auto"/>
        <w:right w:val="none" w:sz="0" w:space="0" w:color="auto"/>
      </w:divBdr>
    </w:div>
    <w:div w:id="1236161514">
      <w:bodyDiv w:val="1"/>
      <w:marLeft w:val="0"/>
      <w:marRight w:val="0"/>
      <w:marTop w:val="0"/>
      <w:marBottom w:val="0"/>
      <w:divBdr>
        <w:top w:val="none" w:sz="0" w:space="0" w:color="auto"/>
        <w:left w:val="none" w:sz="0" w:space="0" w:color="auto"/>
        <w:bottom w:val="none" w:sz="0" w:space="0" w:color="auto"/>
        <w:right w:val="none" w:sz="0" w:space="0" w:color="auto"/>
      </w:divBdr>
    </w:div>
    <w:div w:id="1335061909">
      <w:bodyDiv w:val="1"/>
      <w:marLeft w:val="0"/>
      <w:marRight w:val="0"/>
      <w:marTop w:val="0"/>
      <w:marBottom w:val="0"/>
      <w:divBdr>
        <w:top w:val="none" w:sz="0" w:space="0" w:color="auto"/>
        <w:left w:val="none" w:sz="0" w:space="0" w:color="auto"/>
        <w:bottom w:val="none" w:sz="0" w:space="0" w:color="auto"/>
        <w:right w:val="none" w:sz="0" w:space="0" w:color="auto"/>
      </w:divBdr>
    </w:div>
    <w:div w:id="1484587397">
      <w:bodyDiv w:val="1"/>
      <w:marLeft w:val="0"/>
      <w:marRight w:val="0"/>
      <w:marTop w:val="0"/>
      <w:marBottom w:val="0"/>
      <w:divBdr>
        <w:top w:val="none" w:sz="0" w:space="0" w:color="auto"/>
        <w:left w:val="none" w:sz="0" w:space="0" w:color="auto"/>
        <w:bottom w:val="none" w:sz="0" w:space="0" w:color="auto"/>
        <w:right w:val="none" w:sz="0" w:space="0" w:color="auto"/>
      </w:divBdr>
    </w:div>
    <w:div w:id="1503278598">
      <w:bodyDiv w:val="1"/>
      <w:marLeft w:val="0"/>
      <w:marRight w:val="0"/>
      <w:marTop w:val="0"/>
      <w:marBottom w:val="0"/>
      <w:divBdr>
        <w:top w:val="none" w:sz="0" w:space="0" w:color="auto"/>
        <w:left w:val="none" w:sz="0" w:space="0" w:color="auto"/>
        <w:bottom w:val="none" w:sz="0" w:space="0" w:color="auto"/>
        <w:right w:val="none" w:sz="0" w:space="0" w:color="auto"/>
      </w:divBdr>
    </w:div>
    <w:div w:id="1576207602">
      <w:bodyDiv w:val="1"/>
      <w:marLeft w:val="0"/>
      <w:marRight w:val="0"/>
      <w:marTop w:val="0"/>
      <w:marBottom w:val="0"/>
      <w:divBdr>
        <w:top w:val="none" w:sz="0" w:space="0" w:color="auto"/>
        <w:left w:val="none" w:sz="0" w:space="0" w:color="auto"/>
        <w:bottom w:val="none" w:sz="0" w:space="0" w:color="auto"/>
        <w:right w:val="none" w:sz="0" w:space="0" w:color="auto"/>
      </w:divBdr>
    </w:div>
    <w:div w:id="1584756748">
      <w:bodyDiv w:val="1"/>
      <w:marLeft w:val="0"/>
      <w:marRight w:val="0"/>
      <w:marTop w:val="0"/>
      <w:marBottom w:val="0"/>
      <w:divBdr>
        <w:top w:val="none" w:sz="0" w:space="0" w:color="auto"/>
        <w:left w:val="none" w:sz="0" w:space="0" w:color="auto"/>
        <w:bottom w:val="none" w:sz="0" w:space="0" w:color="auto"/>
        <w:right w:val="none" w:sz="0" w:space="0" w:color="auto"/>
      </w:divBdr>
    </w:div>
    <w:div w:id="1761637745">
      <w:bodyDiv w:val="1"/>
      <w:marLeft w:val="0"/>
      <w:marRight w:val="0"/>
      <w:marTop w:val="0"/>
      <w:marBottom w:val="0"/>
      <w:divBdr>
        <w:top w:val="none" w:sz="0" w:space="0" w:color="auto"/>
        <w:left w:val="none" w:sz="0" w:space="0" w:color="auto"/>
        <w:bottom w:val="none" w:sz="0" w:space="0" w:color="auto"/>
        <w:right w:val="none" w:sz="0" w:space="0" w:color="auto"/>
      </w:divBdr>
    </w:div>
    <w:div w:id="1769808588">
      <w:bodyDiv w:val="1"/>
      <w:marLeft w:val="0"/>
      <w:marRight w:val="0"/>
      <w:marTop w:val="0"/>
      <w:marBottom w:val="0"/>
      <w:divBdr>
        <w:top w:val="none" w:sz="0" w:space="0" w:color="auto"/>
        <w:left w:val="none" w:sz="0" w:space="0" w:color="auto"/>
        <w:bottom w:val="none" w:sz="0" w:space="0" w:color="auto"/>
        <w:right w:val="none" w:sz="0" w:space="0" w:color="auto"/>
      </w:divBdr>
    </w:div>
    <w:div w:id="1875995085">
      <w:bodyDiv w:val="1"/>
      <w:marLeft w:val="0"/>
      <w:marRight w:val="0"/>
      <w:marTop w:val="0"/>
      <w:marBottom w:val="0"/>
      <w:divBdr>
        <w:top w:val="none" w:sz="0" w:space="0" w:color="auto"/>
        <w:left w:val="none" w:sz="0" w:space="0" w:color="auto"/>
        <w:bottom w:val="none" w:sz="0" w:space="0" w:color="auto"/>
        <w:right w:val="none" w:sz="0" w:space="0" w:color="auto"/>
      </w:divBdr>
    </w:div>
    <w:div w:id="1922256766">
      <w:bodyDiv w:val="1"/>
      <w:marLeft w:val="0"/>
      <w:marRight w:val="0"/>
      <w:marTop w:val="0"/>
      <w:marBottom w:val="0"/>
      <w:divBdr>
        <w:top w:val="none" w:sz="0" w:space="0" w:color="auto"/>
        <w:left w:val="none" w:sz="0" w:space="0" w:color="auto"/>
        <w:bottom w:val="none" w:sz="0" w:space="0" w:color="auto"/>
        <w:right w:val="none" w:sz="0" w:space="0" w:color="auto"/>
      </w:divBdr>
    </w:div>
    <w:div w:id="2028215468">
      <w:bodyDiv w:val="1"/>
      <w:marLeft w:val="0"/>
      <w:marRight w:val="0"/>
      <w:marTop w:val="0"/>
      <w:marBottom w:val="0"/>
      <w:divBdr>
        <w:top w:val="none" w:sz="0" w:space="0" w:color="auto"/>
        <w:left w:val="none" w:sz="0" w:space="0" w:color="auto"/>
        <w:bottom w:val="none" w:sz="0" w:space="0" w:color="auto"/>
        <w:right w:val="none" w:sz="0" w:space="0" w:color="auto"/>
      </w:divBdr>
    </w:div>
    <w:div w:id="206231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25</Pages>
  <Words>9314</Words>
  <Characters>51227</Characters>
  <Application>Microsoft Office Word</Application>
  <DocSecurity>0</DocSecurity>
  <Lines>426</Lines>
  <Paragraphs>120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60421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DRF</cp:lastModifiedBy>
  <cp:revision>12</cp:revision>
  <cp:lastPrinted>2026-07-28T19:56:00Z</cp:lastPrinted>
  <dcterms:created xsi:type="dcterms:W3CDTF">2026-01-29T18:57:00Z</dcterms:created>
  <dcterms:modified xsi:type="dcterms:W3CDTF">2026-07-29T15:04:00Z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